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B7" w:rsidRPr="00BC28B7" w:rsidRDefault="00BC28B7" w:rsidP="00BC28B7">
      <w:pPr>
        <w:pStyle w:val="BasicParagraph"/>
        <w:spacing w:line="240" w:lineRule="auto"/>
        <w:rPr>
          <w:rFonts w:ascii="Birch Std" w:hAnsi="Birch Std" w:cs="Birch Std"/>
          <w:spacing w:val="-19"/>
          <w:sz w:val="96"/>
          <w:szCs w:val="96"/>
          <w:u w:val="single"/>
        </w:rPr>
      </w:pPr>
      <w:r w:rsidRPr="00BC28B7">
        <w:rPr>
          <w:rFonts w:ascii="Birch Std" w:hAnsi="Birch Std" w:cs="Birch Std"/>
          <w:spacing w:val="-10"/>
          <w:sz w:val="96"/>
          <w:szCs w:val="96"/>
          <w:u w:val="single"/>
        </w:rPr>
        <w:t>Knowledge Translation</w:t>
      </w:r>
      <w:r w:rsidRPr="00BC28B7">
        <w:rPr>
          <w:rFonts w:ascii="Birch Std" w:hAnsi="Birch Std" w:cs="Birch Std"/>
          <w:sz w:val="96"/>
          <w:szCs w:val="96"/>
          <w:u w:val="single"/>
        </w:rPr>
        <w:t xml:space="preserve"> </w:t>
      </w:r>
      <w:r w:rsidRPr="00BC28B7">
        <w:rPr>
          <w:i/>
          <w:iCs/>
          <w:spacing w:val="-19"/>
          <w:sz w:val="48"/>
          <w:szCs w:val="48"/>
          <w:u w:val="single"/>
        </w:rPr>
        <w:t>for</w:t>
      </w:r>
      <w:r w:rsidRPr="00BC28B7">
        <w:rPr>
          <w:rFonts w:ascii="Birch Std" w:hAnsi="Birch Std" w:cs="Birch Std"/>
          <w:sz w:val="80"/>
          <w:szCs w:val="80"/>
          <w:u w:val="single"/>
        </w:rPr>
        <w:t xml:space="preserve"> </w:t>
      </w:r>
      <w:r w:rsidRPr="00BC28B7">
        <w:rPr>
          <w:rFonts w:ascii="Birch Std" w:hAnsi="Birch Std" w:cs="Birch Std"/>
          <w:spacing w:val="-19"/>
          <w:sz w:val="96"/>
          <w:szCs w:val="96"/>
          <w:u w:val="single"/>
        </w:rPr>
        <w:t>Employment Research</w:t>
      </w:r>
    </w:p>
    <w:p w:rsidR="00BC28B7" w:rsidRDefault="00BC28B7" w:rsidP="00BC28B7">
      <w:pPr>
        <w:pStyle w:val="BasicParagraph"/>
        <w:spacing w:line="240" w:lineRule="auto"/>
        <w:jc w:val="right"/>
        <w:rPr>
          <w:rFonts w:ascii="Helvetica-Narrow-Bold" w:hAnsi="Helvetica-Narrow-Bold" w:cs="Helvetica-Narrow-Bold"/>
          <w:b/>
          <w:bCs/>
          <w:spacing w:val="-3"/>
          <w:sz w:val="28"/>
          <w:szCs w:val="28"/>
        </w:rPr>
      </w:pPr>
      <w:r>
        <w:rPr>
          <w:rFonts w:ascii="Birch Std" w:hAnsi="Birch Std" w:cs="Birch Std"/>
          <w:spacing w:val="-5"/>
          <w:sz w:val="48"/>
          <w:szCs w:val="48"/>
        </w:rPr>
        <w:t xml:space="preserve">KTER Center Technical Brief -- </w:t>
      </w:r>
      <w:r w:rsidR="00E05264">
        <w:rPr>
          <w:rFonts w:ascii="Helvetica-Narrow-Bold" w:hAnsi="Helvetica-Narrow-Bold" w:cs="Helvetica-Narrow-Bold"/>
          <w:b/>
          <w:bCs/>
          <w:spacing w:val="-3"/>
          <w:sz w:val="28"/>
          <w:szCs w:val="28"/>
        </w:rPr>
        <w:t>#5</w:t>
      </w:r>
    </w:p>
    <w:p w:rsidR="00BC28B7" w:rsidRPr="00025651" w:rsidRDefault="00BC28B7" w:rsidP="00BC28B7">
      <w:pPr>
        <w:pStyle w:val="BasicParagraph"/>
        <w:rPr>
          <w:rFonts w:ascii="Gill Sans MT Ext Condensed Bold" w:hAnsi="Gill Sans MT Ext Condensed Bold" w:cs="Gill Sans MT Ext Condensed Bold"/>
          <w:spacing w:val="-6"/>
          <w:w w:val="104"/>
        </w:rPr>
      </w:pPr>
    </w:p>
    <w:p w:rsidR="00BC28B7" w:rsidRPr="00025651" w:rsidRDefault="00025651" w:rsidP="00025651">
      <w:pPr>
        <w:pStyle w:val="BasicParagraph"/>
        <w:spacing w:line="180" w:lineRule="auto"/>
        <w:rPr>
          <w:rFonts w:ascii="Gill Sans MT Ext Condensed Bold" w:hAnsi="Gill Sans MT Ext Condensed Bold" w:cs="Gill Sans MT Ext Condensed Bold"/>
          <w:spacing w:val="-6"/>
          <w:w w:val="98"/>
          <w:sz w:val="72"/>
          <w:szCs w:val="72"/>
        </w:rPr>
      </w:pPr>
      <w:r w:rsidRPr="00025651">
        <w:rPr>
          <w:rFonts w:ascii="Gill Sans MT Ext Condensed Bold" w:hAnsi="Gill Sans MT Ext Condensed Bold" w:cs="Gill Sans MT Ext Condensed Bold"/>
          <w:spacing w:val="-6"/>
          <w:sz w:val="72"/>
          <w:szCs w:val="72"/>
        </w:rPr>
        <w:t>Highlights from a KTER Center Systematic</w:t>
      </w:r>
      <w:r w:rsidRPr="00025651">
        <w:rPr>
          <w:rFonts w:ascii="Gill Sans MT Ext Condensed Bold" w:hAnsi="Gill Sans MT Ext Condensed Bold" w:cs="Gill Sans MT Ext Condensed Bold"/>
          <w:spacing w:val="-6"/>
          <w:w w:val="98"/>
          <w:sz w:val="72"/>
          <w:szCs w:val="72"/>
        </w:rPr>
        <w:t xml:space="preserve"> Review:  Behavioral, Psychological, Educational and Vocational Interventions to Facilitate Employment Outcomes for Cancer Survivors</w:t>
      </w:r>
      <w:r>
        <w:rPr>
          <w:rFonts w:ascii="Gill Sans MT Ext Condensed Bold" w:hAnsi="Gill Sans MT Ext Condensed Bold" w:cs="Gill Sans MT Ext Condensed Bold"/>
          <w:spacing w:val="-6"/>
          <w:w w:val="98"/>
          <w:sz w:val="72"/>
          <w:szCs w:val="72"/>
        </w:rPr>
        <w:t xml:space="preserve">                              </w:t>
      </w:r>
      <w:r>
        <w:rPr>
          <w:rFonts w:ascii="ArialNarrow-Bold" w:hAnsi="ArialNarrow-Bold" w:cs="ArialNarrow-Bold"/>
          <w:b/>
          <w:bCs/>
          <w:sz w:val="18"/>
          <w:szCs w:val="18"/>
        </w:rPr>
        <w:t>April</w:t>
      </w:r>
      <w:r w:rsidR="00BC28B7">
        <w:rPr>
          <w:rFonts w:ascii="ArialNarrow-Bold" w:hAnsi="ArialNarrow-Bold" w:cs="ArialNarrow-Bold"/>
          <w:b/>
          <w:bCs/>
          <w:sz w:val="18"/>
          <w:szCs w:val="18"/>
        </w:rPr>
        <w:t xml:space="preserve"> 2015</w:t>
      </w:r>
    </w:p>
    <w:p w:rsidR="00BC28B7" w:rsidRPr="00BC28B7" w:rsidRDefault="00BC28B7" w:rsidP="00BC28B7">
      <w:pPr>
        <w:pStyle w:val="BasicParagraph"/>
        <w:spacing w:line="240" w:lineRule="auto"/>
        <w:rPr>
          <w:rFonts w:ascii="Arial Narrow" w:hAnsi="Arial Narrow" w:cs="Birch Std"/>
          <w:spacing w:val="-5"/>
        </w:rPr>
      </w:pPr>
    </w:p>
    <w:p w:rsidR="00025651" w:rsidRPr="00025651" w:rsidRDefault="00025651" w:rsidP="00025651">
      <w:pPr>
        <w:pStyle w:val="BasicParagraph"/>
        <w:suppressAutoHyphens/>
        <w:spacing w:line="240" w:lineRule="auto"/>
        <w:rPr>
          <w:rFonts w:ascii="Arial Narrow" w:hAnsi="Arial Narrow" w:cs="Helvetica-Narrow"/>
        </w:rPr>
      </w:pPr>
      <w:r w:rsidRPr="00025651">
        <w:rPr>
          <w:rFonts w:ascii="Arial Narrow" w:hAnsi="Arial Narrow" w:cs="Helvetica-Narrow"/>
        </w:rPr>
        <w:t xml:space="preserve">This technical brief presents the findings and implications for </w:t>
      </w:r>
      <w:r w:rsidRPr="00025651">
        <w:rPr>
          <w:rFonts w:ascii="Arial Narrow" w:hAnsi="Arial Narrow" w:cs="Helvetica-Narrow-Oblique"/>
          <w:i/>
          <w:iCs/>
        </w:rPr>
        <w:t>Behavioral, Psychological, Educational and Vocational Interventions to Facilitate Employment Outcomes for Cancer Survivors: A Systematic Review</w:t>
      </w:r>
      <w:r w:rsidRPr="00025651">
        <w:rPr>
          <w:rFonts w:ascii="Arial Narrow" w:hAnsi="Arial Narrow" w:cs="Helvetica-Narrow"/>
        </w:rPr>
        <w:t xml:space="preserve">. Published in The Campbell Library in January 2015, the review was co-authored by Carlton J. Fong, Kathleen M. Murphy, John D. Westbrook and </w:t>
      </w:r>
      <w:proofErr w:type="spellStart"/>
      <w:r w:rsidRPr="00025651">
        <w:rPr>
          <w:rFonts w:ascii="Arial Narrow" w:hAnsi="Arial Narrow" w:cs="Helvetica-Narrow"/>
        </w:rPr>
        <w:t>Minda</w:t>
      </w:r>
      <w:proofErr w:type="spellEnd"/>
      <w:r w:rsidRPr="00025651">
        <w:rPr>
          <w:rFonts w:ascii="Arial Narrow" w:hAnsi="Arial Narrow" w:cs="Helvetica-Narrow"/>
        </w:rPr>
        <w:t xml:space="preserve"> M. </w:t>
      </w:r>
      <w:proofErr w:type="spellStart"/>
      <w:r w:rsidRPr="00025651">
        <w:rPr>
          <w:rFonts w:ascii="Arial Narrow" w:hAnsi="Arial Narrow" w:cs="Helvetica-Narrow"/>
        </w:rPr>
        <w:t>Markle</w:t>
      </w:r>
      <w:proofErr w:type="spellEnd"/>
      <w:r w:rsidRPr="00025651">
        <w:rPr>
          <w:rFonts w:ascii="Arial Narrow" w:hAnsi="Arial Narrow" w:cs="Helvetica-Narrow"/>
        </w:rPr>
        <w:t>. The review was supported by the SEDL Center on Knowledge Translation for Employment Research (KTER Center), which is funded by the National Institute on Disability, Independent Living, and Rehabilitation Research (NIDILRR).</w:t>
      </w:r>
    </w:p>
    <w:p w:rsidR="00025651" w:rsidRPr="00025651" w:rsidRDefault="00025651" w:rsidP="00025651">
      <w:pPr>
        <w:pStyle w:val="BasicParagraph"/>
        <w:suppressAutoHyphens/>
        <w:spacing w:line="240" w:lineRule="auto"/>
        <w:rPr>
          <w:rFonts w:ascii="Arial Narrow" w:hAnsi="Arial Narrow" w:cs="Helvetica-Narrow"/>
        </w:rPr>
      </w:pPr>
    </w:p>
    <w:p w:rsidR="00025651" w:rsidRPr="00025651" w:rsidRDefault="00025651" w:rsidP="00025651">
      <w:pPr>
        <w:pStyle w:val="BasicParagraph"/>
        <w:suppressAutoHyphens/>
        <w:spacing w:line="240" w:lineRule="auto"/>
        <w:rPr>
          <w:rFonts w:ascii="Arial Narrow" w:hAnsi="Arial Narrow" w:cs="Helvetica-Narrow"/>
        </w:rPr>
      </w:pPr>
      <w:r w:rsidRPr="00025651">
        <w:rPr>
          <w:rFonts w:ascii="Arial Narrow" w:hAnsi="Arial Narrow" w:cs="Helvetica-Narrow"/>
        </w:rPr>
        <w:t xml:space="preserve">The review was designed to be of use especially to these KTER Center audiences: members of the business community, vocational rehabilitation professionals, policy makers and people with </w:t>
      </w:r>
    </w:p>
    <w:p w:rsidR="00025651" w:rsidRPr="00025651" w:rsidRDefault="00025651" w:rsidP="00025651">
      <w:pPr>
        <w:pStyle w:val="BasicParagraph"/>
        <w:suppressAutoHyphens/>
        <w:spacing w:line="240" w:lineRule="auto"/>
        <w:rPr>
          <w:rFonts w:ascii="Arial Narrow" w:hAnsi="Arial Narrow" w:cs="Helvetica-Narrow"/>
        </w:rPr>
      </w:pPr>
      <w:r w:rsidRPr="00025651">
        <w:rPr>
          <w:rFonts w:ascii="Arial Narrow" w:hAnsi="Arial Narrow" w:cs="Helvetica-Narrow"/>
        </w:rPr>
        <w:t>disabilities.</w:t>
      </w:r>
    </w:p>
    <w:p w:rsidR="00BC28B7" w:rsidRPr="00025651" w:rsidRDefault="00BC28B7" w:rsidP="00025651">
      <w:pPr>
        <w:pStyle w:val="BasicParagraph"/>
        <w:suppressAutoHyphens/>
        <w:spacing w:line="240" w:lineRule="auto"/>
        <w:rPr>
          <w:rFonts w:ascii="Arial Narrow" w:hAnsi="Arial Narrow" w:cs="Helvetica-Narrow"/>
        </w:rPr>
      </w:pPr>
    </w:p>
    <w:p w:rsidR="00BC28B7" w:rsidRPr="00025651" w:rsidRDefault="00BC28B7" w:rsidP="00025651">
      <w:pPr>
        <w:pStyle w:val="BasicParagraph"/>
        <w:spacing w:line="240" w:lineRule="auto"/>
        <w:rPr>
          <w:rFonts w:ascii="Arial Narrow" w:hAnsi="Arial Narrow" w:cs="Birch Std"/>
          <w:spacing w:val="-5"/>
        </w:rPr>
      </w:pPr>
    </w:p>
    <w:p w:rsidR="00BC28B7" w:rsidRPr="00025651" w:rsidRDefault="00BC28B7" w:rsidP="00025651">
      <w:pPr>
        <w:pStyle w:val="BasicParagraph"/>
        <w:tabs>
          <w:tab w:val="left" w:pos="320"/>
        </w:tabs>
        <w:spacing w:line="240" w:lineRule="auto"/>
        <w:rPr>
          <w:rFonts w:ascii="Arial Narrow" w:hAnsi="Arial Narrow" w:cs="Gill Sans MT Ext Condensed Bold"/>
          <w:b/>
          <w:spacing w:val="4"/>
          <w:w w:val="111"/>
          <w:sz w:val="28"/>
          <w:szCs w:val="28"/>
        </w:rPr>
      </w:pPr>
      <w:r w:rsidRPr="00025651">
        <w:rPr>
          <w:rFonts w:ascii="Arial Narrow" w:hAnsi="Arial Narrow" w:cs="Gill Sans MT Ext Condensed Bold"/>
          <w:b/>
          <w:spacing w:val="4"/>
          <w:w w:val="111"/>
          <w:sz w:val="28"/>
          <w:szCs w:val="28"/>
        </w:rPr>
        <w:t xml:space="preserve">Background on </w:t>
      </w:r>
      <w:r w:rsidR="00025651" w:rsidRPr="00025651">
        <w:rPr>
          <w:rFonts w:ascii="Arial Narrow" w:hAnsi="Arial Narrow" w:cs="Gill Sans MT Ext Condensed Bold"/>
          <w:b/>
          <w:spacing w:val="4"/>
          <w:w w:val="111"/>
          <w:sz w:val="28"/>
          <w:szCs w:val="28"/>
        </w:rPr>
        <w:t>Cancer as a Disability</w:t>
      </w:r>
    </w:p>
    <w:p w:rsidR="00BC28B7" w:rsidRPr="00025651" w:rsidRDefault="00BC28B7" w:rsidP="00025651">
      <w:pPr>
        <w:pStyle w:val="BasicParagraph"/>
        <w:tabs>
          <w:tab w:val="left" w:pos="320"/>
        </w:tabs>
        <w:suppressAutoHyphens/>
        <w:spacing w:line="240" w:lineRule="auto"/>
        <w:rPr>
          <w:rFonts w:ascii="Arial Narrow" w:hAnsi="Arial Narrow" w:cs="Helvetica-Narrow"/>
        </w:rPr>
      </w:pPr>
    </w:p>
    <w:p w:rsidR="00025651" w:rsidRPr="00025651" w:rsidRDefault="00025651" w:rsidP="00025651">
      <w:pPr>
        <w:pStyle w:val="BasicParagraph"/>
        <w:tabs>
          <w:tab w:val="left" w:pos="320"/>
        </w:tabs>
        <w:suppressAutoHyphens/>
        <w:spacing w:line="240" w:lineRule="auto"/>
        <w:rPr>
          <w:rFonts w:ascii="Arial Narrow" w:hAnsi="Arial Narrow" w:cs="Helvetica-Narrow"/>
        </w:rPr>
      </w:pPr>
      <w:r w:rsidRPr="00025651">
        <w:rPr>
          <w:rFonts w:ascii="Arial Narrow" w:hAnsi="Arial Narrow" w:cs="Helvetica-Narrow"/>
        </w:rPr>
        <w:t xml:space="preserve">Many people do not realize that the Americans with Disabilities Act (1990) covers individuals who have been diagnosed with cancer.  The provisions of the Act are very relevant to a discussion of cancer in the workplace, particularly since it was amended in 2008. The ADA Amendments Act of 2008, which took effect in 2009, clarified what kinds of conditions constitute a disability. The legislation defines “disability” as having “a physical or mental impairment that substantially limits one or more major life activities,” or “a record of such impairment” or “being regarded as having such an impairment.”  Any discriminatory action that targets someone who does not have a disability, but who associates with someone who does (such as a parent or spouse of a someone with a disability) is also prohibited. In the amendments, the phrase “major life activity” was defined more completely. “Working” is explicitly mentioned, as well as the “operation of a major  bodily function,” including cell growth. This latter reference to cell growth has clear and obvious application to cancer. </w:t>
      </w:r>
    </w:p>
    <w:p w:rsidR="00025651" w:rsidRPr="00025651" w:rsidRDefault="00025651" w:rsidP="00025651">
      <w:pPr>
        <w:pStyle w:val="BasicParagraph"/>
        <w:tabs>
          <w:tab w:val="left" w:pos="320"/>
        </w:tabs>
        <w:suppressAutoHyphens/>
        <w:spacing w:line="240" w:lineRule="auto"/>
        <w:rPr>
          <w:rFonts w:ascii="Arial Narrow" w:hAnsi="Arial Narrow" w:cs="Helvetica-Narrow"/>
        </w:rPr>
      </w:pPr>
    </w:p>
    <w:p w:rsidR="00BC28B7" w:rsidRPr="00025651" w:rsidRDefault="00025651" w:rsidP="00025651">
      <w:pPr>
        <w:pStyle w:val="BasicParagraph"/>
        <w:tabs>
          <w:tab w:val="left" w:pos="320"/>
        </w:tabs>
        <w:suppressAutoHyphens/>
        <w:spacing w:line="240" w:lineRule="auto"/>
        <w:rPr>
          <w:rFonts w:ascii="Arial Narrow" w:hAnsi="Arial Narrow" w:cs="Helvetica-Narrow"/>
        </w:rPr>
      </w:pPr>
      <w:r w:rsidRPr="00025651">
        <w:rPr>
          <w:rFonts w:ascii="Arial Narrow" w:hAnsi="Arial Narrow" w:cs="Helvetica-Narrow"/>
        </w:rPr>
        <w:t xml:space="preserve">The lack of awareness about cancer as a disability under the ADA is despite the fact that the number of employees with cancer in the workforce has increased. Treatments are more successful, so there are growing numbers of people who continue to work during and after their cancer diagnosis and treatment. Rates of cancer patients eventually returning to work range from 56% to 89% (Amir &amp; </w:t>
      </w:r>
      <w:proofErr w:type="spellStart"/>
      <w:r w:rsidRPr="00025651">
        <w:rPr>
          <w:rFonts w:ascii="Arial Narrow" w:hAnsi="Arial Narrow" w:cs="Helvetica-Narrow"/>
        </w:rPr>
        <w:t>Brocky</w:t>
      </w:r>
      <w:proofErr w:type="spellEnd"/>
      <w:r w:rsidRPr="00025651">
        <w:rPr>
          <w:rFonts w:ascii="Arial Narrow" w:hAnsi="Arial Narrow" w:cs="Helvetica-Narrow"/>
        </w:rPr>
        <w:t xml:space="preserve">, 2009; </w:t>
      </w:r>
      <w:proofErr w:type="spellStart"/>
      <w:r w:rsidRPr="00025651">
        <w:rPr>
          <w:rFonts w:ascii="Arial Narrow" w:hAnsi="Arial Narrow" w:cs="Helvetica-Narrow"/>
        </w:rPr>
        <w:t>Villaverde</w:t>
      </w:r>
      <w:proofErr w:type="spellEnd"/>
      <w:r w:rsidRPr="00025651">
        <w:rPr>
          <w:rFonts w:ascii="Arial Narrow" w:hAnsi="Arial Narrow" w:cs="Helvetica-Narrow"/>
        </w:rPr>
        <w:t xml:space="preserve"> et al., 2008).  Whether or not someone returns to work can depend upon a whole number of things, such as age and type of cancer. And, especially, since the recession, people are re</w:t>
      </w:r>
      <w:r w:rsidRPr="00025651">
        <w:rPr>
          <w:rFonts w:ascii="Arial Narrow" w:hAnsi="Arial Narrow" w:cs="Helvetica-Narrow"/>
          <w:w w:val="98"/>
        </w:rPr>
        <w:t>tiring later or continuing to work part-time (</w:t>
      </w:r>
      <w:proofErr w:type="spellStart"/>
      <w:r w:rsidRPr="00025651">
        <w:rPr>
          <w:rFonts w:ascii="Arial Narrow" w:hAnsi="Arial Narrow" w:cs="Helvetica-Narrow"/>
          <w:w w:val="98"/>
        </w:rPr>
        <w:t>Elsby</w:t>
      </w:r>
      <w:proofErr w:type="spellEnd"/>
      <w:r w:rsidRPr="00025651">
        <w:rPr>
          <w:rFonts w:ascii="Arial Narrow" w:hAnsi="Arial Narrow" w:cs="Helvetica-Narrow"/>
          <w:w w:val="98"/>
        </w:rPr>
        <w:t xml:space="preserve">, </w:t>
      </w:r>
      <w:proofErr w:type="spellStart"/>
      <w:r w:rsidRPr="00025651">
        <w:rPr>
          <w:rFonts w:ascii="Arial Narrow" w:hAnsi="Arial Narrow" w:cs="Helvetica-Narrow"/>
          <w:w w:val="98"/>
        </w:rPr>
        <w:t>Hobijn</w:t>
      </w:r>
      <w:proofErr w:type="spellEnd"/>
      <w:r w:rsidRPr="00025651">
        <w:rPr>
          <w:rFonts w:ascii="Arial Narrow" w:hAnsi="Arial Narrow" w:cs="Helvetica-Narrow"/>
          <w:w w:val="98"/>
        </w:rPr>
        <w:t xml:space="preserve">, &amp; </w:t>
      </w:r>
      <w:proofErr w:type="spellStart"/>
      <w:r w:rsidRPr="00025651">
        <w:rPr>
          <w:rFonts w:ascii="Arial Narrow" w:hAnsi="Arial Narrow" w:cs="Helvetica-Narrow"/>
          <w:w w:val="98"/>
        </w:rPr>
        <w:t>Sahin</w:t>
      </w:r>
      <w:proofErr w:type="spellEnd"/>
      <w:r w:rsidRPr="00025651">
        <w:rPr>
          <w:rFonts w:ascii="Arial Narrow" w:hAnsi="Arial Narrow" w:cs="Helvetica-Narrow"/>
          <w:w w:val="98"/>
        </w:rPr>
        <w:t>, 2011). More older workers translates to more</w:t>
      </w:r>
      <w:r w:rsidRPr="00025651">
        <w:rPr>
          <w:rFonts w:ascii="Arial Narrow" w:hAnsi="Arial Narrow" w:cs="Helvetica-Narrow"/>
        </w:rPr>
        <w:t xml:space="preserve"> workers who have cancer (U.S. Cancer Statistics Working Group, 2014). Therefore, it is especially important now to study workplace issues associated with cancer so as to know how best to design interventions to address them.</w:t>
      </w:r>
    </w:p>
    <w:p w:rsidR="004E6F2A" w:rsidRPr="00025651" w:rsidRDefault="004E6F2A" w:rsidP="00025651">
      <w:pPr>
        <w:pStyle w:val="BasicParagraph"/>
        <w:tabs>
          <w:tab w:val="left" w:pos="320"/>
        </w:tabs>
        <w:spacing w:line="240" w:lineRule="auto"/>
        <w:rPr>
          <w:rFonts w:ascii="Arial Narrow" w:hAnsi="Arial Narrow" w:cs="Gill Sans MT Ext Condensed Bold"/>
          <w:spacing w:val="4"/>
          <w:w w:val="111"/>
        </w:rPr>
      </w:pPr>
    </w:p>
    <w:p w:rsidR="00025651" w:rsidRDefault="00025651" w:rsidP="00025651">
      <w:pPr>
        <w:pStyle w:val="BasicParagraph"/>
        <w:tabs>
          <w:tab w:val="left" w:pos="320"/>
        </w:tabs>
        <w:suppressAutoHyphens/>
        <w:spacing w:line="240" w:lineRule="auto"/>
        <w:rPr>
          <w:rFonts w:ascii="Arial Narrow" w:hAnsi="Arial Narrow" w:cs="Helvetica-Narrow-Bold"/>
          <w:b/>
          <w:bCs/>
          <w:smallCaps/>
          <w:color w:val="005294"/>
        </w:rPr>
      </w:pPr>
    </w:p>
    <w:p w:rsidR="00025651" w:rsidRDefault="00025651" w:rsidP="00025651">
      <w:pPr>
        <w:pStyle w:val="BasicParagraph"/>
        <w:tabs>
          <w:tab w:val="left" w:pos="320"/>
        </w:tabs>
        <w:suppressAutoHyphens/>
        <w:spacing w:line="240" w:lineRule="auto"/>
        <w:rPr>
          <w:rFonts w:ascii="Arial Narrow" w:hAnsi="Arial Narrow" w:cs="Helvetica-Narrow-Bold"/>
          <w:b/>
          <w:bCs/>
          <w:smallCaps/>
          <w:color w:val="005294"/>
        </w:rPr>
      </w:pPr>
    </w:p>
    <w:p w:rsidR="00025651" w:rsidRDefault="00025651" w:rsidP="00025651">
      <w:pPr>
        <w:pStyle w:val="BasicParagraph"/>
        <w:tabs>
          <w:tab w:val="left" w:pos="320"/>
        </w:tabs>
        <w:suppressAutoHyphens/>
        <w:spacing w:line="240" w:lineRule="auto"/>
        <w:rPr>
          <w:rFonts w:ascii="Arial Narrow" w:hAnsi="Arial Narrow" w:cs="Helvetica-Narrow-Bold"/>
          <w:b/>
          <w:bCs/>
          <w:smallCaps/>
          <w:color w:val="005294"/>
        </w:rPr>
      </w:pPr>
    </w:p>
    <w:p w:rsidR="00025651" w:rsidRPr="00025651" w:rsidRDefault="00025651" w:rsidP="00025651">
      <w:pPr>
        <w:pStyle w:val="BasicParagraph"/>
        <w:tabs>
          <w:tab w:val="left" w:pos="320"/>
        </w:tabs>
        <w:suppressAutoHyphens/>
        <w:spacing w:line="240" w:lineRule="auto"/>
        <w:rPr>
          <w:rFonts w:ascii="Arial Narrow" w:hAnsi="Arial Narrow" w:cs="Helvetica-Narrow-Bold"/>
          <w:b/>
          <w:bCs/>
          <w:smallCaps/>
          <w:color w:val="005294"/>
        </w:rPr>
      </w:pPr>
      <w:r w:rsidRPr="00025651">
        <w:rPr>
          <w:rFonts w:ascii="Arial Narrow" w:hAnsi="Arial Narrow" w:cs="Helvetica-Narrow-Bold"/>
          <w:b/>
          <w:bCs/>
          <w:smallCaps/>
          <w:color w:val="005294"/>
        </w:rPr>
        <w:lastRenderedPageBreak/>
        <w:t xml:space="preserve">No-cost Training Webinar </w:t>
      </w:r>
      <w:r w:rsidRPr="00025651">
        <w:rPr>
          <w:rFonts w:ascii="Arial Narrow" w:hAnsi="Arial Narrow" w:cs="Helvetica-Narrow-Bold"/>
          <w:b/>
          <w:bCs/>
          <w:smallCaps/>
          <w:color w:val="005294"/>
          <w:w w:val="97"/>
        </w:rPr>
        <w:t>on Cancer and Employment:</w:t>
      </w:r>
    </w:p>
    <w:p w:rsidR="00025651" w:rsidRDefault="00025651" w:rsidP="00025651">
      <w:pPr>
        <w:pStyle w:val="BasicParagraph"/>
        <w:tabs>
          <w:tab w:val="left" w:pos="320"/>
        </w:tabs>
        <w:suppressAutoHyphens/>
        <w:spacing w:line="240" w:lineRule="auto"/>
        <w:rPr>
          <w:rFonts w:ascii="Arial Narrow" w:hAnsi="Arial Narrow" w:cs="Helvetica-Narrow"/>
        </w:rPr>
      </w:pPr>
    </w:p>
    <w:p w:rsidR="00025651" w:rsidRPr="00025651" w:rsidRDefault="00025651" w:rsidP="00025651">
      <w:pPr>
        <w:pStyle w:val="BasicParagraph"/>
        <w:tabs>
          <w:tab w:val="left" w:pos="320"/>
        </w:tabs>
        <w:suppressAutoHyphens/>
        <w:spacing w:line="240" w:lineRule="auto"/>
        <w:rPr>
          <w:rFonts w:ascii="Arial Narrow" w:hAnsi="Arial Narrow" w:cs="Helvetica-Narrow"/>
        </w:rPr>
      </w:pPr>
      <w:r w:rsidRPr="00025651">
        <w:rPr>
          <w:rFonts w:ascii="Arial Narrow" w:hAnsi="Arial Narrow" w:cs="Helvetica-Narrow"/>
        </w:rPr>
        <w:t>Learn about cancer-related workplace issues and recent changes</w:t>
      </w:r>
      <w:r>
        <w:rPr>
          <w:rFonts w:ascii="Arial Narrow" w:hAnsi="Arial Narrow" w:cs="Helvetica-Narrow"/>
        </w:rPr>
        <w:t xml:space="preserve"> </w:t>
      </w:r>
      <w:r w:rsidRPr="00025651">
        <w:rPr>
          <w:rFonts w:ascii="Arial Narrow" w:hAnsi="Arial Narrow" w:cs="Helvetica-Narrow"/>
          <w:w w:val="99"/>
        </w:rPr>
        <w:t>to the Americans with Disabilities</w:t>
      </w:r>
      <w:r w:rsidRPr="00025651">
        <w:rPr>
          <w:rFonts w:ascii="Arial Narrow" w:hAnsi="Arial Narrow" w:cs="Helvetica-Narrow"/>
        </w:rPr>
        <w:t xml:space="preserve"> Act  by viewing a free training webinar, “Cancer and Employment.” Webinar viewers who enroll in a</w:t>
      </w:r>
      <w:r>
        <w:rPr>
          <w:rFonts w:ascii="Arial Narrow" w:hAnsi="Arial Narrow" w:cs="Helvetica-Narrow"/>
        </w:rPr>
        <w:t xml:space="preserve"> </w:t>
      </w:r>
      <w:r w:rsidRPr="00025651">
        <w:rPr>
          <w:rFonts w:ascii="Arial Narrow" w:hAnsi="Arial Narrow" w:cs="Helvetica-Narrow"/>
        </w:rPr>
        <w:t>study of the webinar’s impact can</w:t>
      </w:r>
    </w:p>
    <w:p w:rsidR="00025651" w:rsidRPr="00025651" w:rsidRDefault="00025651" w:rsidP="00025651">
      <w:pPr>
        <w:pStyle w:val="BasicParagraph"/>
        <w:tabs>
          <w:tab w:val="left" w:pos="320"/>
        </w:tabs>
        <w:suppressAutoHyphens/>
        <w:spacing w:line="240" w:lineRule="auto"/>
        <w:rPr>
          <w:rFonts w:ascii="Arial Narrow" w:hAnsi="Arial Narrow" w:cs="Helvetica-Narrow"/>
        </w:rPr>
      </w:pPr>
      <w:r w:rsidRPr="00025651">
        <w:rPr>
          <w:rFonts w:ascii="Arial Narrow" w:hAnsi="Arial Narrow" w:cs="Helvetica-Narrow"/>
        </w:rPr>
        <w:t>earn 1 CRC-CEU from The Com-mission on Rehabilitation Counselor Certification (CRCC), 1 hour of credit from the Human Resource Certification Institute (HRCI), and a gift card.</w:t>
      </w:r>
    </w:p>
    <w:p w:rsidR="00025651" w:rsidRPr="00025651" w:rsidRDefault="00025651" w:rsidP="00025651">
      <w:pPr>
        <w:pStyle w:val="BasicParagraph"/>
        <w:tabs>
          <w:tab w:val="left" w:pos="320"/>
        </w:tabs>
        <w:suppressAutoHyphens/>
        <w:spacing w:line="240" w:lineRule="auto"/>
        <w:rPr>
          <w:rFonts w:ascii="Arial Narrow" w:hAnsi="Arial Narrow" w:cs="Helvetica-Narrow"/>
        </w:rPr>
      </w:pPr>
    </w:p>
    <w:p w:rsidR="00025651" w:rsidRPr="00025651" w:rsidRDefault="00025651" w:rsidP="00025651">
      <w:pPr>
        <w:pStyle w:val="BasicParagraph"/>
        <w:tabs>
          <w:tab w:val="left" w:pos="320"/>
        </w:tabs>
        <w:suppressAutoHyphens/>
        <w:spacing w:line="240" w:lineRule="auto"/>
        <w:rPr>
          <w:rFonts w:ascii="Arial Narrow" w:hAnsi="Arial Narrow" w:cs="Helvetica-Narrow"/>
        </w:rPr>
      </w:pPr>
      <w:r w:rsidRPr="00025651">
        <w:rPr>
          <w:rFonts w:ascii="Arial Narrow" w:hAnsi="Arial Narrow" w:cs="Helvetica-Narrow"/>
        </w:rPr>
        <w:t>To qualify, study participants must</w:t>
      </w:r>
      <w:r>
        <w:rPr>
          <w:rFonts w:ascii="Arial Narrow" w:hAnsi="Arial Narrow" w:cs="Helvetica-Narrow"/>
        </w:rPr>
        <w:t xml:space="preserve"> </w:t>
      </w:r>
      <w:r w:rsidRPr="00025651">
        <w:rPr>
          <w:rFonts w:ascii="Arial Narrow" w:hAnsi="Arial Narrow" w:cs="Helvetica-Narrow"/>
        </w:rPr>
        <w:t xml:space="preserve">have supervisory authority, work in human resources or be a </w:t>
      </w:r>
      <w:proofErr w:type="spellStart"/>
      <w:r w:rsidRPr="00025651">
        <w:rPr>
          <w:rFonts w:ascii="Arial Narrow" w:hAnsi="Arial Narrow" w:cs="Helvetica-Narrow"/>
        </w:rPr>
        <w:t>profes-sional</w:t>
      </w:r>
      <w:proofErr w:type="spellEnd"/>
      <w:r w:rsidRPr="00025651">
        <w:rPr>
          <w:rFonts w:ascii="Arial Narrow" w:hAnsi="Arial Narrow" w:cs="Helvetica-Narrow"/>
        </w:rPr>
        <w:t xml:space="preserve"> whose responsibilities could involve supporting employees with</w:t>
      </w:r>
      <w:r>
        <w:rPr>
          <w:rFonts w:ascii="Arial Narrow" w:hAnsi="Arial Narrow" w:cs="Helvetica-Narrow"/>
        </w:rPr>
        <w:t xml:space="preserve"> </w:t>
      </w:r>
      <w:r w:rsidRPr="00025651">
        <w:rPr>
          <w:rFonts w:ascii="Arial Narrow" w:hAnsi="Arial Narrow" w:cs="Helvetica-Narrow"/>
        </w:rPr>
        <w:t xml:space="preserve">cancer in the workplace. </w:t>
      </w:r>
      <w:proofErr w:type="spellStart"/>
      <w:r w:rsidRPr="00025651">
        <w:rPr>
          <w:rFonts w:ascii="Arial Narrow" w:hAnsi="Arial Narrow" w:cs="Helvetica-Narrow"/>
        </w:rPr>
        <w:t>Partici</w:t>
      </w:r>
      <w:proofErr w:type="spellEnd"/>
      <w:r w:rsidRPr="00025651">
        <w:rPr>
          <w:rFonts w:ascii="Arial Narrow" w:hAnsi="Arial Narrow" w:cs="Helvetica-Narrow"/>
        </w:rPr>
        <w:t>-pants must consent to the research and complete 3 short surveys (before/after viewing the webinar; then 3 months after viewing).</w:t>
      </w:r>
    </w:p>
    <w:p w:rsidR="00025651" w:rsidRDefault="00025651" w:rsidP="00025651">
      <w:pPr>
        <w:pStyle w:val="BasicParagraph"/>
        <w:tabs>
          <w:tab w:val="left" w:pos="320"/>
        </w:tabs>
        <w:suppressAutoHyphens/>
        <w:spacing w:line="240" w:lineRule="auto"/>
        <w:rPr>
          <w:rFonts w:ascii="Arial Narrow" w:hAnsi="Arial Narrow" w:cs="Helvetica-Narrow-Bold"/>
          <w:b/>
          <w:bCs/>
        </w:rPr>
      </w:pPr>
    </w:p>
    <w:p w:rsidR="00025651" w:rsidRPr="00025651" w:rsidRDefault="00025651" w:rsidP="00025651">
      <w:pPr>
        <w:pStyle w:val="BasicParagraph"/>
        <w:tabs>
          <w:tab w:val="left" w:pos="320"/>
        </w:tabs>
        <w:suppressAutoHyphens/>
        <w:spacing w:line="240" w:lineRule="auto"/>
        <w:rPr>
          <w:rFonts w:ascii="Arial Narrow" w:hAnsi="Arial Narrow" w:cs="Helvetica-Narrow-Bold"/>
          <w:b/>
          <w:bCs/>
          <w:u w:val="single"/>
        </w:rPr>
      </w:pPr>
      <w:r w:rsidRPr="00025651">
        <w:rPr>
          <w:rFonts w:ascii="Arial Narrow" w:hAnsi="Arial Narrow" w:cs="Helvetica-Narrow-Bold"/>
          <w:b/>
          <w:bCs/>
          <w:u w:val="single"/>
        </w:rPr>
        <w:t>Webinar on Cancer and Employment Issues:</w:t>
      </w:r>
      <w:r w:rsidRPr="00025651">
        <w:rPr>
          <w:rFonts w:ascii="Arial Narrow" w:hAnsi="Arial Narrow" w:cs="Helvetica-Narrow"/>
          <w:u w:val="single"/>
        </w:rPr>
        <w:t xml:space="preserve"> </w:t>
      </w:r>
      <w:r w:rsidRPr="00025651">
        <w:rPr>
          <w:rFonts w:ascii="Arial Narrow" w:hAnsi="Arial Narrow" w:cs="Helvetica-Narrow-Bold"/>
          <w:b/>
          <w:bCs/>
          <w:u w:val="single"/>
        </w:rPr>
        <w:t xml:space="preserve"> www.kter.org/ktactivities/webcasts/159</w:t>
      </w:r>
    </w:p>
    <w:p w:rsidR="00025651" w:rsidRPr="00025651" w:rsidRDefault="00025651" w:rsidP="00025651">
      <w:pPr>
        <w:pStyle w:val="BasicParagraph"/>
        <w:tabs>
          <w:tab w:val="left" w:pos="320"/>
        </w:tabs>
        <w:spacing w:line="240" w:lineRule="auto"/>
        <w:rPr>
          <w:rFonts w:ascii="Arial Narrow" w:hAnsi="Arial Narrow" w:cs="Gill Sans MT Ext Condensed Bold"/>
          <w:b/>
          <w:spacing w:val="4"/>
          <w:w w:val="111"/>
        </w:rPr>
      </w:pPr>
    </w:p>
    <w:p w:rsidR="00025651" w:rsidRPr="00025651" w:rsidRDefault="00025651" w:rsidP="00025651">
      <w:pPr>
        <w:pStyle w:val="BasicParagraph"/>
        <w:tabs>
          <w:tab w:val="left" w:pos="320"/>
        </w:tabs>
        <w:spacing w:line="240" w:lineRule="auto"/>
        <w:rPr>
          <w:rFonts w:ascii="Arial Narrow" w:hAnsi="Arial Narrow" w:cs="Gill Sans MT Ext Condensed Bold"/>
          <w:b/>
          <w:spacing w:val="4"/>
          <w:w w:val="111"/>
        </w:rPr>
      </w:pPr>
    </w:p>
    <w:p w:rsidR="00025651" w:rsidRPr="00025651" w:rsidRDefault="00025651" w:rsidP="00025651">
      <w:pPr>
        <w:pStyle w:val="BasicParagraph"/>
        <w:tabs>
          <w:tab w:val="left" w:pos="320"/>
        </w:tabs>
        <w:spacing w:line="240" w:lineRule="auto"/>
        <w:rPr>
          <w:rFonts w:ascii="Arial Narrow" w:hAnsi="Arial Narrow" w:cs="Gill Sans MT Ext Condensed Bold"/>
          <w:b/>
          <w:w w:val="107"/>
          <w:sz w:val="28"/>
          <w:szCs w:val="28"/>
        </w:rPr>
      </w:pPr>
      <w:r w:rsidRPr="00025651">
        <w:rPr>
          <w:rFonts w:ascii="Arial Narrow" w:hAnsi="Arial Narrow" w:cs="Gill Sans MT Ext Condensed Bold"/>
          <w:b/>
          <w:w w:val="107"/>
          <w:sz w:val="28"/>
          <w:szCs w:val="28"/>
        </w:rPr>
        <w:t>The Interventions and the Study Participants</w:t>
      </w:r>
    </w:p>
    <w:p w:rsidR="00025651" w:rsidRPr="00025651" w:rsidRDefault="00025651" w:rsidP="00025651">
      <w:pPr>
        <w:pStyle w:val="BasicParagraph"/>
        <w:tabs>
          <w:tab w:val="left" w:pos="320"/>
        </w:tabs>
        <w:spacing w:line="240" w:lineRule="auto"/>
        <w:rPr>
          <w:rFonts w:ascii="Arial Narrow" w:hAnsi="Arial Narrow" w:cs="Gill Sans MT Ext Condensed Bold"/>
          <w:w w:val="107"/>
        </w:rPr>
      </w:pPr>
    </w:p>
    <w:p w:rsidR="00025651" w:rsidRPr="00025651" w:rsidRDefault="00025651" w:rsidP="00025651">
      <w:pPr>
        <w:pStyle w:val="BasicParagraph"/>
        <w:tabs>
          <w:tab w:val="left" w:pos="320"/>
        </w:tabs>
        <w:suppressAutoHyphens/>
        <w:spacing w:line="240" w:lineRule="auto"/>
        <w:rPr>
          <w:rFonts w:ascii="Arial Narrow" w:hAnsi="Arial Narrow" w:cs="Helvetica-Narrow"/>
        </w:rPr>
      </w:pPr>
      <w:r w:rsidRPr="00025651">
        <w:rPr>
          <w:rFonts w:ascii="Arial Narrow" w:hAnsi="Arial Narrow" w:cs="Helvetica-Narrow"/>
        </w:rPr>
        <w:t>The goal of the systematic review was to identify any evidence-based interventions that might be relevant to employers or service providers and did not involve pharmaceutical or medical treatment. Knowing more about non-medical approaches would allow for more feasible implementation within the workplace settings most pertinent to the KTER Center’s target audiences.</w:t>
      </w:r>
    </w:p>
    <w:p w:rsidR="00025651" w:rsidRPr="00025651" w:rsidRDefault="00025651" w:rsidP="00025651">
      <w:pPr>
        <w:pStyle w:val="BasicParagraph"/>
        <w:tabs>
          <w:tab w:val="left" w:pos="320"/>
        </w:tabs>
        <w:suppressAutoHyphens/>
        <w:spacing w:line="240" w:lineRule="auto"/>
        <w:rPr>
          <w:rFonts w:ascii="Arial Narrow" w:hAnsi="Arial Narrow" w:cs="Helvetica-Narrow"/>
        </w:rPr>
      </w:pPr>
    </w:p>
    <w:p w:rsidR="00025651" w:rsidRPr="00025651" w:rsidRDefault="00025651" w:rsidP="00025651">
      <w:pPr>
        <w:pStyle w:val="BasicParagraph"/>
        <w:tabs>
          <w:tab w:val="left" w:pos="320"/>
        </w:tabs>
        <w:suppressAutoHyphens/>
        <w:spacing w:line="240" w:lineRule="auto"/>
        <w:rPr>
          <w:rFonts w:ascii="Arial Narrow" w:hAnsi="Arial Narrow" w:cs="Helvetica-Narrow"/>
        </w:rPr>
      </w:pPr>
      <w:proofErr w:type="spellStart"/>
      <w:r w:rsidRPr="00025651">
        <w:rPr>
          <w:rFonts w:ascii="Arial Narrow" w:hAnsi="Arial Narrow" w:cs="Helvetica-Narrow"/>
        </w:rPr>
        <w:t>Multicomponent</w:t>
      </w:r>
      <w:proofErr w:type="spellEnd"/>
      <w:r w:rsidRPr="00025651">
        <w:rPr>
          <w:rFonts w:ascii="Arial Narrow" w:hAnsi="Arial Narrow" w:cs="Helvetica-Narrow"/>
        </w:rPr>
        <w:t xml:space="preserve"> interventions were found to be the most effective approaches to facilitate employment. These results were consistent with an earlier Cochrane Systematic Review conducted on this topic (de Boer et al., 2011). While often taking place in a medical setting, interventions that incorporated information </w:t>
      </w:r>
      <w:r>
        <w:rPr>
          <w:rFonts w:ascii="Arial Narrow" w:hAnsi="Arial Narrow" w:cs="Helvetica-Narrow"/>
        </w:rPr>
        <w:t>or educational training, counse</w:t>
      </w:r>
      <w:r w:rsidRPr="00025651">
        <w:rPr>
          <w:rFonts w:ascii="Arial Narrow" w:hAnsi="Arial Narrow" w:cs="Helvetica-Narrow"/>
        </w:rPr>
        <w:t>ling or</w:t>
      </w:r>
      <w:r>
        <w:rPr>
          <w:rFonts w:ascii="Arial Narrow" w:hAnsi="Arial Narrow" w:cs="Helvetica-Narrow"/>
        </w:rPr>
        <w:t xml:space="preserve"> </w:t>
      </w:r>
      <w:r w:rsidRPr="00025651">
        <w:rPr>
          <w:rFonts w:ascii="Arial Narrow" w:hAnsi="Arial Narrow" w:cs="Helvetica-Narrow"/>
        </w:rPr>
        <w:t>coping skills sessions (whether individual or group), and also physical exercise components seem to be promising features for practitioners to integrate into current rehabilitation and adjustment efforts for cancer patients. With respect to vocational interventions specifically, other research suggests that on-the-job supports, interview training, a</w:t>
      </w:r>
      <w:r>
        <w:rPr>
          <w:rFonts w:ascii="Arial Narrow" w:hAnsi="Arial Narrow" w:cs="Helvetica-Narrow"/>
        </w:rPr>
        <w:t>nd strategies to cope with symp</w:t>
      </w:r>
      <w:r w:rsidRPr="00025651">
        <w:rPr>
          <w:rFonts w:ascii="Arial Narrow" w:hAnsi="Arial Narrow" w:cs="Helvetica-Narrow"/>
        </w:rPr>
        <w:t>toms while working, can directly impact return-to-work and employment (</w:t>
      </w:r>
      <w:proofErr w:type="spellStart"/>
      <w:r w:rsidRPr="00025651">
        <w:rPr>
          <w:rFonts w:ascii="Arial Narrow" w:hAnsi="Arial Narrow" w:cs="Helvetica-Narrow"/>
        </w:rPr>
        <w:t>Tamminga</w:t>
      </w:r>
      <w:proofErr w:type="spellEnd"/>
      <w:r w:rsidRPr="00025651">
        <w:rPr>
          <w:rFonts w:ascii="Arial Narrow" w:hAnsi="Arial Narrow" w:cs="Helvetica-Narrow"/>
        </w:rPr>
        <w:t xml:space="preserve"> et al., 2013). </w:t>
      </w:r>
    </w:p>
    <w:p w:rsidR="00025651" w:rsidRPr="00025651" w:rsidRDefault="00025651" w:rsidP="00025651">
      <w:pPr>
        <w:pStyle w:val="BasicParagraph"/>
        <w:tabs>
          <w:tab w:val="left" w:pos="320"/>
        </w:tabs>
        <w:spacing w:line="240" w:lineRule="auto"/>
        <w:rPr>
          <w:rFonts w:ascii="Arial Narrow" w:hAnsi="Arial Narrow" w:cs="Gill Sans MT Ext Condensed Bold"/>
          <w:b/>
          <w:spacing w:val="4"/>
          <w:w w:val="111"/>
        </w:rPr>
      </w:pPr>
    </w:p>
    <w:p w:rsidR="00025651" w:rsidRPr="00025651" w:rsidRDefault="00025651" w:rsidP="00025651">
      <w:pPr>
        <w:pStyle w:val="BasicParagraph"/>
        <w:tabs>
          <w:tab w:val="left" w:pos="320"/>
          <w:tab w:val="left" w:pos="1860"/>
        </w:tabs>
        <w:suppressAutoHyphens/>
        <w:spacing w:line="240" w:lineRule="auto"/>
        <w:ind w:left="1890" w:hanging="1890"/>
        <w:rPr>
          <w:rFonts w:ascii="Arial Narrow" w:hAnsi="Arial Narrow" w:cs="Helvetica-Narrow"/>
        </w:rPr>
      </w:pPr>
      <w:r w:rsidRPr="00025651">
        <w:rPr>
          <w:rFonts w:ascii="Arial Narrow" w:hAnsi="Arial Narrow" w:cs="Helvetica-Narrow-Bold"/>
          <w:b/>
          <w:bCs/>
          <w:u w:val="single"/>
        </w:rPr>
        <w:t>Inclusion criteria</w:t>
      </w:r>
      <w:r w:rsidRPr="00025651">
        <w:rPr>
          <w:rFonts w:ascii="Arial Narrow" w:hAnsi="Arial Narrow" w:cs="Helvetica-Narrow-Bold"/>
          <w:b/>
          <w:bCs/>
        </w:rPr>
        <w:tab/>
      </w:r>
      <w:r w:rsidRPr="00025651">
        <w:rPr>
          <w:rFonts w:ascii="Arial Narrow" w:hAnsi="Arial Narrow" w:cs="Helvetica-Narrow"/>
        </w:rPr>
        <w:t xml:space="preserve">One set of criteria for including studies in the review related to population. The review focused on studies that included adults, aged 18 years or older, who had a past or present cancer diagnosis. Studies of adults who had been diagnosed with pediatric cancer were excluded. These individuals may have participated in interventions as children, such as high school transition to work programs. Participating in these programs might affect employment outcomes, but people who develop cancer as adults would not have participated in them. </w:t>
      </w:r>
    </w:p>
    <w:p w:rsidR="00025651" w:rsidRPr="00025651" w:rsidRDefault="00025651" w:rsidP="00025651">
      <w:pPr>
        <w:pStyle w:val="BasicParagraph"/>
        <w:tabs>
          <w:tab w:val="left" w:pos="320"/>
          <w:tab w:val="left" w:pos="1860"/>
        </w:tabs>
        <w:suppressAutoHyphens/>
        <w:spacing w:line="240" w:lineRule="auto"/>
        <w:ind w:left="1890" w:hanging="1890"/>
        <w:rPr>
          <w:rFonts w:ascii="Arial Narrow" w:hAnsi="Arial Narrow" w:cs="Helvetica-Narrow"/>
        </w:rPr>
      </w:pPr>
      <w:r w:rsidRPr="00025651">
        <w:rPr>
          <w:rFonts w:ascii="Arial Narrow" w:hAnsi="Arial Narrow" w:cs="Helvetica-Narrow"/>
        </w:rPr>
        <w:tab/>
      </w:r>
      <w:r w:rsidRPr="00025651">
        <w:rPr>
          <w:rFonts w:ascii="Arial Narrow" w:hAnsi="Arial Narrow" w:cs="Helvetica-Narrow"/>
        </w:rPr>
        <w:tab/>
      </w:r>
      <w:r w:rsidRPr="00025651">
        <w:rPr>
          <w:rFonts w:ascii="Arial Narrow" w:hAnsi="Arial Narrow" w:cs="Helvetica-Narrow"/>
        </w:rPr>
        <w:br/>
        <w:t xml:space="preserve">A second set of criteria related to research design. As with many systematic reviews that follow the protocol of the Campbell Collaboration, the review team included in the meta-analysis only studies that used the most rigorous designs: randomized controlled trials (RCTs) and quasi-experimental designs (QEDs). RCTs use random assignment to a treatment or control group whereas QEDs are missing one of these components. Hence, they are not true experimental studies such as an RCT. </w:t>
      </w:r>
    </w:p>
    <w:p w:rsidR="00025651" w:rsidRPr="00025651" w:rsidRDefault="00025651" w:rsidP="00025651">
      <w:pPr>
        <w:pStyle w:val="BasicParagraph"/>
        <w:tabs>
          <w:tab w:val="left" w:pos="320"/>
          <w:tab w:val="left" w:pos="1860"/>
        </w:tabs>
        <w:suppressAutoHyphens/>
        <w:spacing w:line="240" w:lineRule="auto"/>
        <w:ind w:left="1890" w:hanging="1890"/>
        <w:rPr>
          <w:rFonts w:ascii="Arial Narrow" w:hAnsi="Arial Narrow" w:cs="Helvetica-Narrow"/>
        </w:rPr>
      </w:pPr>
      <w:r w:rsidRPr="00025651">
        <w:rPr>
          <w:rFonts w:ascii="Arial Narrow" w:hAnsi="Arial Narrow" w:cs="Helvetica-Narrow"/>
        </w:rPr>
        <w:tab/>
      </w:r>
      <w:r w:rsidRPr="00025651">
        <w:rPr>
          <w:rFonts w:ascii="Arial Narrow" w:hAnsi="Arial Narrow" w:cs="Helvetica-Narrow"/>
        </w:rPr>
        <w:tab/>
      </w:r>
      <w:r w:rsidRPr="00025651">
        <w:rPr>
          <w:rFonts w:ascii="Arial Narrow" w:hAnsi="Arial Narrow" w:cs="Helvetica-Narrow"/>
        </w:rPr>
        <w:br/>
        <w:t xml:space="preserve">The third set of criteria related to the nature of the intervention. Interventions were included if they measured gainful employment, return to work, wages, or hours worked as an outcome. Interventions were behavioral, psychological, educational, or vocational in nature, including workshops, training, or counseling targeted towards employment initiation, return-to-work, or decreasing absenteeism and use of work disability or sick leave. Interventions had to involve an element apart from medical or physical treatment (e.g., exercise, surgery, pharmaceutical treatment). </w:t>
      </w:r>
    </w:p>
    <w:p w:rsidR="00025651" w:rsidRPr="00025651" w:rsidRDefault="00025651" w:rsidP="00025651">
      <w:pPr>
        <w:pStyle w:val="BasicParagraph"/>
        <w:tabs>
          <w:tab w:val="left" w:pos="320"/>
          <w:tab w:val="left" w:pos="1860"/>
        </w:tabs>
        <w:suppressAutoHyphens/>
        <w:spacing w:line="240" w:lineRule="auto"/>
        <w:rPr>
          <w:rFonts w:ascii="Arial Narrow" w:hAnsi="Arial Narrow" w:cs="Helvetica-Narrow"/>
        </w:rPr>
      </w:pPr>
    </w:p>
    <w:p w:rsidR="00025651" w:rsidRDefault="00025651" w:rsidP="00025651">
      <w:pPr>
        <w:pStyle w:val="BasicParagraph"/>
        <w:tabs>
          <w:tab w:val="left" w:pos="320"/>
        </w:tabs>
        <w:spacing w:line="240" w:lineRule="auto"/>
        <w:rPr>
          <w:rFonts w:ascii="Arial Narrow" w:hAnsi="Arial Narrow" w:cs="Gill Sans MT Ext Condensed Bold"/>
          <w:b/>
          <w:spacing w:val="4"/>
          <w:w w:val="107"/>
          <w:sz w:val="28"/>
          <w:szCs w:val="28"/>
        </w:rPr>
      </w:pPr>
    </w:p>
    <w:p w:rsidR="00025651" w:rsidRDefault="00025651" w:rsidP="00025651">
      <w:pPr>
        <w:pStyle w:val="BasicParagraph"/>
        <w:tabs>
          <w:tab w:val="left" w:pos="320"/>
        </w:tabs>
        <w:spacing w:line="240" w:lineRule="auto"/>
        <w:rPr>
          <w:rFonts w:ascii="Arial Narrow" w:hAnsi="Arial Narrow" w:cs="Gill Sans MT Ext Condensed Bold"/>
          <w:b/>
          <w:spacing w:val="4"/>
          <w:w w:val="107"/>
          <w:sz w:val="28"/>
          <w:szCs w:val="28"/>
        </w:rPr>
      </w:pPr>
    </w:p>
    <w:p w:rsidR="00025651" w:rsidRDefault="00025651" w:rsidP="00025651">
      <w:pPr>
        <w:pStyle w:val="BasicParagraph"/>
        <w:tabs>
          <w:tab w:val="left" w:pos="320"/>
        </w:tabs>
        <w:spacing w:line="240" w:lineRule="auto"/>
        <w:rPr>
          <w:rFonts w:ascii="Arial Narrow" w:hAnsi="Arial Narrow" w:cs="Gill Sans MT Ext Condensed Bold"/>
          <w:b/>
          <w:spacing w:val="4"/>
          <w:w w:val="107"/>
          <w:sz w:val="28"/>
          <w:szCs w:val="28"/>
        </w:rPr>
      </w:pPr>
      <w:r w:rsidRPr="00025651">
        <w:rPr>
          <w:rFonts w:ascii="Arial Narrow" w:hAnsi="Arial Narrow" w:cs="Gill Sans MT Ext Condensed Bold"/>
          <w:b/>
          <w:spacing w:val="4"/>
          <w:w w:val="107"/>
          <w:sz w:val="28"/>
          <w:szCs w:val="28"/>
        </w:rPr>
        <w:lastRenderedPageBreak/>
        <w:t>Results of the Meta-Analysis</w:t>
      </w:r>
    </w:p>
    <w:p w:rsidR="00025651" w:rsidRPr="00025651" w:rsidRDefault="00025651" w:rsidP="00025651">
      <w:pPr>
        <w:pStyle w:val="BasicParagraph"/>
        <w:tabs>
          <w:tab w:val="left" w:pos="320"/>
        </w:tabs>
        <w:spacing w:line="240" w:lineRule="auto"/>
        <w:rPr>
          <w:rFonts w:ascii="Arial Narrow" w:hAnsi="Arial Narrow" w:cs="Gill Sans MT Ext Condensed Bold"/>
          <w:b/>
          <w:spacing w:val="4"/>
          <w:w w:val="107"/>
          <w:sz w:val="28"/>
          <w:szCs w:val="28"/>
        </w:rPr>
      </w:pPr>
    </w:p>
    <w:p w:rsidR="00025651" w:rsidRPr="00025651" w:rsidRDefault="00025651" w:rsidP="00025651">
      <w:pPr>
        <w:pStyle w:val="BasicParagraph"/>
        <w:tabs>
          <w:tab w:val="left" w:pos="320"/>
          <w:tab w:val="left" w:pos="2880"/>
          <w:tab w:val="left" w:pos="3060"/>
          <w:tab w:val="left" w:pos="5280"/>
          <w:tab w:val="left" w:pos="5480"/>
          <w:tab w:val="left" w:pos="6340"/>
          <w:tab w:val="left" w:pos="6560"/>
        </w:tabs>
        <w:spacing w:line="240" w:lineRule="auto"/>
        <w:rPr>
          <w:rFonts w:ascii="Arial Narrow" w:hAnsi="Arial Narrow" w:cs="Helvetica-Narrow"/>
        </w:rPr>
      </w:pPr>
      <w:r w:rsidRPr="00025651">
        <w:rPr>
          <w:rFonts w:ascii="Arial Narrow" w:hAnsi="Arial Narrow" w:cs="Helvetica-Narrow"/>
        </w:rPr>
        <w:t xml:space="preserve">After conducting an exhaustive search of relevant studies that measured the effect of an intervention on the employment outcomes of individuals with cancer, 12 studies were identified that met the inclusion criteria. Ten studies measured employment status (employed vs. unemployed). Two main measures were used: employment status or return-to-work. Since studies that measured employment status did not distinguish whether participants had prior employment before cancer diagnosis or treatment, these measurements were combined into a single measure of gainful employment status. The results of the studies were synthesized in a random effects meta-analysis using the odds ratio </w:t>
      </w:r>
      <w:r w:rsidRPr="00025651">
        <w:rPr>
          <w:rFonts w:ascii="Arial Narrow" w:hAnsi="Arial Narrow" w:cs="Helvetica-Narrow-Oblique"/>
          <w:i/>
          <w:iCs/>
        </w:rPr>
        <w:t>(OR)</w:t>
      </w:r>
      <w:r w:rsidRPr="00025651">
        <w:rPr>
          <w:rFonts w:ascii="Arial Narrow" w:hAnsi="Arial Narrow" w:cs="Helvetica-Narrow"/>
        </w:rPr>
        <w:t xml:space="preserve"> effect sizes. The weighted mean effect size for employment status was </w:t>
      </w:r>
      <w:r w:rsidRPr="00025651">
        <w:rPr>
          <w:rFonts w:ascii="Arial Narrow" w:hAnsi="Arial Narrow" w:cs="Helvetica-Narrow-Oblique"/>
          <w:i/>
          <w:iCs/>
        </w:rPr>
        <w:t xml:space="preserve">OR </w:t>
      </w:r>
      <w:r w:rsidRPr="00025651">
        <w:rPr>
          <w:rFonts w:ascii="Arial Narrow" w:hAnsi="Arial Narrow" w:cs="Helvetica-Narrow"/>
        </w:rPr>
        <w:t>= 1.71 favoring the intervention groups. To better interpret the odds ratio, the mean odds ratio was converted to percentages. First, a baseline employment rate was calculated for all the comparison groups across studies, which was 60%. The adjusted odds ratio of 1.71 translates to an employment rate of about 71% for intervention participants, a non-trivial change. The interventions did not, however, affect the number of hours worked or the number of leave days taken.</w:t>
      </w:r>
    </w:p>
    <w:p w:rsidR="00025651" w:rsidRPr="00025651" w:rsidRDefault="00025651" w:rsidP="00025651">
      <w:pPr>
        <w:pStyle w:val="BasicParagraph"/>
        <w:tabs>
          <w:tab w:val="left" w:pos="320"/>
          <w:tab w:val="left" w:pos="1860"/>
        </w:tabs>
        <w:suppressAutoHyphens/>
        <w:spacing w:line="240" w:lineRule="auto"/>
        <w:rPr>
          <w:rFonts w:ascii="Arial Narrow" w:hAnsi="Arial Narrow" w:cs="Helvetica-Narrow"/>
        </w:rPr>
      </w:pPr>
    </w:p>
    <w:p w:rsidR="00025651" w:rsidRPr="00025651" w:rsidRDefault="00025651" w:rsidP="00025651">
      <w:pPr>
        <w:pStyle w:val="BasicParagraph"/>
        <w:tabs>
          <w:tab w:val="left" w:pos="320"/>
        </w:tabs>
        <w:spacing w:line="240" w:lineRule="auto"/>
        <w:rPr>
          <w:rFonts w:ascii="Arial Narrow" w:hAnsi="Arial Narrow" w:cs="Gill Sans MT Ext Condensed Bold"/>
          <w:b/>
          <w:spacing w:val="4"/>
          <w:w w:val="111"/>
        </w:rPr>
      </w:pPr>
    </w:p>
    <w:p w:rsidR="00025651" w:rsidRPr="00025651" w:rsidRDefault="00025651" w:rsidP="00025651">
      <w:pPr>
        <w:pStyle w:val="BasicParagraph"/>
        <w:tabs>
          <w:tab w:val="left" w:pos="320"/>
        </w:tabs>
        <w:spacing w:line="240" w:lineRule="auto"/>
        <w:rPr>
          <w:rFonts w:ascii="Arial Narrow" w:hAnsi="Arial Narrow" w:cs="Gill Sans MT Ext Condensed Bold"/>
          <w:b/>
          <w:spacing w:val="4"/>
          <w:w w:val="107"/>
          <w:sz w:val="28"/>
          <w:szCs w:val="28"/>
        </w:rPr>
      </w:pPr>
      <w:r w:rsidRPr="00025651">
        <w:rPr>
          <w:rFonts w:ascii="Arial Narrow" w:hAnsi="Arial Narrow" w:cs="Gill Sans MT Ext Condensed Bold"/>
          <w:b/>
          <w:spacing w:val="4"/>
          <w:w w:val="107"/>
          <w:sz w:val="28"/>
          <w:szCs w:val="28"/>
        </w:rPr>
        <w:t>Comparing the RCTs to the QEDs</w:t>
      </w:r>
    </w:p>
    <w:p w:rsidR="00025651" w:rsidRDefault="00025651" w:rsidP="00025651">
      <w:pPr>
        <w:pStyle w:val="BasicParagraph"/>
        <w:tabs>
          <w:tab w:val="left" w:pos="320"/>
          <w:tab w:val="left" w:pos="2880"/>
          <w:tab w:val="left" w:pos="3060"/>
          <w:tab w:val="left" w:pos="5280"/>
          <w:tab w:val="left" w:pos="5480"/>
          <w:tab w:val="left" w:pos="6340"/>
          <w:tab w:val="left" w:pos="6560"/>
        </w:tabs>
        <w:spacing w:line="240" w:lineRule="auto"/>
        <w:rPr>
          <w:rFonts w:ascii="Arial Narrow" w:hAnsi="Arial Narrow" w:cs="Helvetica-Narrow"/>
        </w:rPr>
      </w:pPr>
    </w:p>
    <w:p w:rsidR="00025651" w:rsidRPr="00025651" w:rsidRDefault="00025651" w:rsidP="00025651">
      <w:pPr>
        <w:pStyle w:val="BasicParagraph"/>
        <w:tabs>
          <w:tab w:val="left" w:pos="320"/>
          <w:tab w:val="left" w:pos="2880"/>
          <w:tab w:val="left" w:pos="3060"/>
          <w:tab w:val="left" w:pos="5280"/>
          <w:tab w:val="left" w:pos="5480"/>
          <w:tab w:val="left" w:pos="6340"/>
          <w:tab w:val="left" w:pos="6560"/>
        </w:tabs>
        <w:spacing w:line="240" w:lineRule="auto"/>
        <w:rPr>
          <w:rFonts w:ascii="Arial Narrow" w:hAnsi="Arial Narrow" w:cs="Helvetica-Narrow"/>
        </w:rPr>
      </w:pPr>
      <w:r w:rsidRPr="00025651">
        <w:rPr>
          <w:rFonts w:ascii="Arial Narrow" w:hAnsi="Arial Narrow" w:cs="Helvetica-Narrow"/>
        </w:rPr>
        <w:t>The lead author performed an exploratory analysis to distinguish effects of the RCT from the QED studies.</w:t>
      </w:r>
    </w:p>
    <w:p w:rsidR="00025651" w:rsidRPr="00025651" w:rsidRDefault="00025651" w:rsidP="00025651">
      <w:pPr>
        <w:pStyle w:val="BasicParagraph"/>
        <w:tabs>
          <w:tab w:val="left" w:pos="320"/>
          <w:tab w:val="left" w:pos="2880"/>
          <w:tab w:val="left" w:pos="3060"/>
          <w:tab w:val="left" w:pos="5280"/>
          <w:tab w:val="left" w:pos="5480"/>
          <w:tab w:val="left" w:pos="6340"/>
          <w:tab w:val="left" w:pos="6560"/>
        </w:tabs>
        <w:spacing w:line="240" w:lineRule="auto"/>
        <w:rPr>
          <w:rFonts w:ascii="Arial Narrow" w:hAnsi="Arial Narrow" w:cs="Helvetica-Narrow"/>
        </w:rPr>
      </w:pPr>
      <w:r w:rsidRPr="00025651">
        <w:rPr>
          <w:rFonts w:ascii="Arial Narrow" w:hAnsi="Arial Narrow" w:cs="Helvetica-Narrow"/>
        </w:rPr>
        <w:t xml:space="preserve"> </w:t>
      </w:r>
    </w:p>
    <w:p w:rsidR="00025651" w:rsidRPr="00025651" w:rsidRDefault="00025651" w:rsidP="00025651">
      <w:pPr>
        <w:pStyle w:val="BasicParagraph"/>
        <w:tabs>
          <w:tab w:val="left" w:pos="320"/>
          <w:tab w:val="left" w:pos="2880"/>
          <w:tab w:val="left" w:pos="3060"/>
          <w:tab w:val="left" w:pos="5280"/>
          <w:tab w:val="left" w:pos="5480"/>
          <w:tab w:val="left" w:pos="6340"/>
          <w:tab w:val="left" w:pos="6560"/>
        </w:tabs>
        <w:spacing w:line="240" w:lineRule="auto"/>
        <w:rPr>
          <w:rFonts w:ascii="Arial Narrow" w:hAnsi="Arial Narrow" w:cs="Helvetica-Narrow"/>
        </w:rPr>
      </w:pPr>
      <w:r w:rsidRPr="00025651">
        <w:rPr>
          <w:rFonts w:ascii="Arial Narrow" w:hAnsi="Arial Narrow" w:cs="Helvetica-Narrow"/>
        </w:rPr>
        <w:t xml:space="preserve">For RCTs, the weighted mean effect size for employment status was </w:t>
      </w:r>
      <w:r w:rsidRPr="00025651">
        <w:rPr>
          <w:rFonts w:ascii="Arial Narrow" w:hAnsi="Arial Narrow" w:cs="Helvetica-Narrow-Oblique"/>
          <w:i/>
          <w:iCs/>
        </w:rPr>
        <w:t>OR</w:t>
      </w:r>
      <w:r w:rsidRPr="00025651">
        <w:rPr>
          <w:rFonts w:ascii="Arial Narrow" w:hAnsi="Arial Narrow" w:cs="Helvetica-Narrow"/>
        </w:rPr>
        <w:t xml:space="preserve"> = 1.44 (Confidence Interval or CI = 0.99 to 2.09); </w:t>
      </w:r>
    </w:p>
    <w:p w:rsidR="00025651" w:rsidRPr="00025651" w:rsidRDefault="00025651" w:rsidP="00025651">
      <w:pPr>
        <w:pStyle w:val="BasicParagraph"/>
        <w:tabs>
          <w:tab w:val="left" w:pos="320"/>
          <w:tab w:val="left" w:pos="2880"/>
          <w:tab w:val="left" w:pos="3060"/>
          <w:tab w:val="left" w:pos="5280"/>
          <w:tab w:val="left" w:pos="5480"/>
          <w:tab w:val="left" w:pos="6340"/>
          <w:tab w:val="left" w:pos="6560"/>
        </w:tabs>
        <w:spacing w:line="240" w:lineRule="auto"/>
        <w:rPr>
          <w:rFonts w:ascii="Arial Narrow" w:hAnsi="Arial Narrow" w:cs="Helvetica-Narrow"/>
        </w:rPr>
      </w:pPr>
      <w:r w:rsidRPr="00025651">
        <w:rPr>
          <w:rFonts w:ascii="Arial Narrow" w:hAnsi="Arial Narrow" w:cs="Helvetica-Narrow-Oblique"/>
          <w:i/>
          <w:iCs/>
        </w:rPr>
        <w:t>p</w:t>
      </w:r>
      <w:r w:rsidRPr="00025651">
        <w:rPr>
          <w:rFonts w:ascii="Arial Narrow" w:hAnsi="Arial Narrow" w:cs="Helvetica-Narrow"/>
        </w:rPr>
        <w:t xml:space="preserve"> = 0.058. The mean odds ratio of 1.44 translates to an employment rate of about 68% for intervention participants, compared to the baseline 60% for comparison group participants described previously.</w:t>
      </w:r>
    </w:p>
    <w:p w:rsidR="00025651" w:rsidRPr="00025651" w:rsidRDefault="00025651" w:rsidP="00025651">
      <w:pPr>
        <w:pStyle w:val="BasicParagraph"/>
        <w:tabs>
          <w:tab w:val="left" w:pos="320"/>
          <w:tab w:val="left" w:pos="2880"/>
          <w:tab w:val="left" w:pos="3060"/>
          <w:tab w:val="left" w:pos="5280"/>
          <w:tab w:val="left" w:pos="5480"/>
          <w:tab w:val="left" w:pos="6340"/>
          <w:tab w:val="left" w:pos="6560"/>
        </w:tabs>
        <w:spacing w:line="240" w:lineRule="auto"/>
        <w:rPr>
          <w:rFonts w:ascii="Arial Narrow" w:hAnsi="Arial Narrow" w:cs="Helvetica-Narrow"/>
        </w:rPr>
      </w:pPr>
      <w:r w:rsidRPr="00025651">
        <w:rPr>
          <w:rFonts w:ascii="Arial Narrow" w:hAnsi="Arial Narrow" w:cs="Helvetica-Narrow"/>
        </w:rPr>
        <w:t xml:space="preserve"> </w:t>
      </w:r>
    </w:p>
    <w:p w:rsidR="00025651" w:rsidRPr="00025651" w:rsidRDefault="00025651" w:rsidP="00025651">
      <w:pPr>
        <w:pStyle w:val="BasicParagraph"/>
        <w:tabs>
          <w:tab w:val="left" w:pos="320"/>
          <w:tab w:val="left" w:pos="2880"/>
          <w:tab w:val="left" w:pos="3060"/>
          <w:tab w:val="left" w:pos="5280"/>
          <w:tab w:val="left" w:pos="5480"/>
          <w:tab w:val="left" w:pos="6340"/>
          <w:tab w:val="left" w:pos="6560"/>
        </w:tabs>
        <w:spacing w:line="240" w:lineRule="auto"/>
        <w:rPr>
          <w:rFonts w:ascii="Arial Narrow" w:hAnsi="Arial Narrow" w:cs="Helvetica-Narrow"/>
        </w:rPr>
      </w:pPr>
      <w:r w:rsidRPr="00025651">
        <w:rPr>
          <w:rFonts w:ascii="Arial Narrow" w:hAnsi="Arial Narrow" w:cs="Helvetica-Narrow"/>
        </w:rPr>
        <w:t xml:space="preserve">For QEDs, the weighted mean effect size for employment status was </w:t>
      </w:r>
      <w:r w:rsidRPr="00025651">
        <w:rPr>
          <w:rFonts w:ascii="Arial Narrow" w:hAnsi="Arial Narrow" w:cs="Helvetica-Narrow-Oblique"/>
          <w:i/>
          <w:iCs/>
        </w:rPr>
        <w:t>OR</w:t>
      </w:r>
      <w:r w:rsidRPr="00025651">
        <w:rPr>
          <w:rFonts w:ascii="Arial Narrow" w:hAnsi="Arial Narrow" w:cs="Helvetica-Narrow"/>
        </w:rPr>
        <w:t xml:space="preserve"> = 2.18 (CI = 1.32 to 3.60), </w:t>
      </w:r>
      <w:r w:rsidRPr="00025651">
        <w:rPr>
          <w:rFonts w:ascii="Arial Narrow" w:hAnsi="Arial Narrow" w:cs="Helvetica-Narrow-Oblique"/>
          <w:i/>
          <w:iCs/>
        </w:rPr>
        <w:t>p</w:t>
      </w:r>
      <w:r w:rsidRPr="00025651">
        <w:rPr>
          <w:rFonts w:ascii="Arial Narrow" w:hAnsi="Arial Narrow" w:cs="Helvetica-Narrow"/>
        </w:rPr>
        <w:t xml:space="preserve"> = 0.002. The mean odds ratio of 2.18 for the quasi-experimental studies translates to an employment rate of about 77% for intervention participants, compared to the baseline rate of 60% for the comparison group participants. Although the mean effect size for QEDs was larger than that for the RCTs, there is no statistically significant difference between the two types of experimental designs (</w:t>
      </w:r>
      <w:r w:rsidRPr="00025651">
        <w:rPr>
          <w:rFonts w:ascii="Arial Narrow" w:hAnsi="Arial Narrow" w:cs="Helvetica-Narrow-Oblique"/>
          <w:i/>
          <w:iCs/>
        </w:rPr>
        <w:t>p</w:t>
      </w:r>
      <w:r w:rsidRPr="00025651">
        <w:rPr>
          <w:rFonts w:ascii="Arial Narrow" w:hAnsi="Arial Narrow" w:cs="Helvetica-Narrow"/>
        </w:rPr>
        <w:t xml:space="preserve"> = 0.19). </w:t>
      </w:r>
    </w:p>
    <w:p w:rsidR="00025651" w:rsidRPr="00025651" w:rsidRDefault="00025651" w:rsidP="00025651">
      <w:pPr>
        <w:pStyle w:val="BasicParagraph"/>
        <w:tabs>
          <w:tab w:val="left" w:pos="320"/>
          <w:tab w:val="left" w:pos="2880"/>
          <w:tab w:val="left" w:pos="3060"/>
          <w:tab w:val="left" w:pos="5280"/>
          <w:tab w:val="left" w:pos="5480"/>
          <w:tab w:val="left" w:pos="6340"/>
          <w:tab w:val="left" w:pos="6560"/>
        </w:tabs>
        <w:spacing w:line="240" w:lineRule="auto"/>
        <w:rPr>
          <w:rFonts w:ascii="Arial Narrow" w:hAnsi="Arial Narrow" w:cs="Helvetica-Narrow"/>
        </w:rPr>
      </w:pPr>
    </w:p>
    <w:p w:rsidR="00025651" w:rsidRPr="00025651" w:rsidRDefault="00025651" w:rsidP="00025651">
      <w:pPr>
        <w:pStyle w:val="BasicParagraph"/>
        <w:tabs>
          <w:tab w:val="left" w:pos="320"/>
          <w:tab w:val="left" w:pos="2880"/>
          <w:tab w:val="left" w:pos="3060"/>
          <w:tab w:val="left" w:pos="5280"/>
          <w:tab w:val="left" w:pos="5480"/>
          <w:tab w:val="left" w:pos="6340"/>
          <w:tab w:val="left" w:pos="6560"/>
        </w:tabs>
        <w:spacing w:line="240" w:lineRule="auto"/>
        <w:rPr>
          <w:rFonts w:ascii="Arial Narrow" w:hAnsi="Arial Narrow" w:cs="Helvetica-Narrow"/>
        </w:rPr>
      </w:pPr>
      <w:r w:rsidRPr="00025651">
        <w:rPr>
          <w:rFonts w:ascii="Arial Narrow" w:hAnsi="Arial Narrow" w:cs="Helvetica-Narrow"/>
        </w:rPr>
        <w:t xml:space="preserve">This result provides a potentially troubling indication. The QED studies may be over-estimating intervention effects on employment whereas the RCT studies, when examined alone, result in a non-significant mean effect size. Therefore, caution needs to be exercised when interpreting the effectiveness of these interventions for increasing employment. </w:t>
      </w:r>
    </w:p>
    <w:p w:rsidR="00025651" w:rsidRPr="00025651" w:rsidRDefault="00025651" w:rsidP="00025651">
      <w:pPr>
        <w:pStyle w:val="BasicParagraph"/>
        <w:tabs>
          <w:tab w:val="left" w:pos="320"/>
        </w:tabs>
        <w:spacing w:line="240" w:lineRule="auto"/>
        <w:rPr>
          <w:rFonts w:ascii="Arial Narrow" w:hAnsi="Arial Narrow" w:cs="Gill Sans MT Ext Condensed Bold"/>
          <w:b/>
          <w:spacing w:val="4"/>
          <w:w w:val="111"/>
        </w:rPr>
      </w:pPr>
    </w:p>
    <w:p w:rsidR="00025651" w:rsidRDefault="00025651" w:rsidP="00025651">
      <w:pPr>
        <w:pStyle w:val="BasicParagraph"/>
        <w:tabs>
          <w:tab w:val="left" w:pos="320"/>
        </w:tabs>
        <w:spacing w:line="240" w:lineRule="auto"/>
        <w:rPr>
          <w:rFonts w:ascii="Arial Narrow" w:hAnsi="Arial Narrow" w:cs="Gill Sans MT Ext Condensed Bold"/>
          <w:spacing w:val="4"/>
          <w:w w:val="107"/>
        </w:rPr>
      </w:pPr>
    </w:p>
    <w:p w:rsidR="00025651" w:rsidRPr="00025651" w:rsidRDefault="00025651" w:rsidP="00025651">
      <w:pPr>
        <w:pStyle w:val="BasicParagraph"/>
        <w:tabs>
          <w:tab w:val="left" w:pos="320"/>
        </w:tabs>
        <w:spacing w:line="240" w:lineRule="auto"/>
        <w:rPr>
          <w:rFonts w:ascii="Arial Narrow" w:hAnsi="Arial Narrow" w:cs="Gill Sans MT Ext Condensed Bold"/>
          <w:b/>
          <w:spacing w:val="4"/>
          <w:w w:val="107"/>
          <w:sz w:val="28"/>
          <w:szCs w:val="28"/>
        </w:rPr>
      </w:pPr>
      <w:r w:rsidRPr="00025651">
        <w:rPr>
          <w:rFonts w:ascii="Arial Narrow" w:hAnsi="Arial Narrow" w:cs="Gill Sans MT Ext Condensed Bold"/>
          <w:b/>
          <w:spacing w:val="4"/>
          <w:w w:val="107"/>
          <w:sz w:val="28"/>
          <w:szCs w:val="28"/>
        </w:rPr>
        <w:t>“What works”?  For whom?  In what context?</w:t>
      </w:r>
    </w:p>
    <w:p w:rsidR="00025651" w:rsidRPr="00025651" w:rsidRDefault="00025651" w:rsidP="00025651">
      <w:pPr>
        <w:pStyle w:val="BasicParagraph"/>
        <w:tabs>
          <w:tab w:val="left" w:pos="320"/>
        </w:tabs>
        <w:spacing w:line="240" w:lineRule="auto"/>
        <w:rPr>
          <w:rFonts w:ascii="Arial Narrow" w:hAnsi="Arial Narrow" w:cs="Gill Sans MT Ext Condensed Bold"/>
          <w:spacing w:val="4"/>
          <w:w w:val="107"/>
        </w:rPr>
      </w:pPr>
    </w:p>
    <w:p w:rsidR="00025651" w:rsidRPr="00025651" w:rsidRDefault="00025651" w:rsidP="00025651">
      <w:pPr>
        <w:pStyle w:val="BasicParagraph"/>
        <w:tabs>
          <w:tab w:val="left" w:pos="320"/>
          <w:tab w:val="left" w:pos="2880"/>
          <w:tab w:val="left" w:pos="3060"/>
          <w:tab w:val="left" w:pos="5280"/>
          <w:tab w:val="left" w:pos="5480"/>
          <w:tab w:val="left" w:pos="6340"/>
          <w:tab w:val="left" w:pos="6560"/>
        </w:tabs>
        <w:spacing w:line="240" w:lineRule="auto"/>
        <w:rPr>
          <w:rFonts w:ascii="Arial Narrow" w:hAnsi="Arial Narrow" w:cs="Helvetica-Narrow"/>
        </w:rPr>
      </w:pPr>
      <w:r w:rsidRPr="00025651">
        <w:rPr>
          <w:rFonts w:ascii="Arial Narrow" w:hAnsi="Arial Narrow" w:cs="Helvetica-Narrow"/>
        </w:rPr>
        <w:t xml:space="preserve">This systematic review found limited evidence of sufficient methodological rigor to confidently assess the effects of interventions for employment of individuals with cancer. Overall, the RCT studies were few in number, and even with quasi-experimental studies, sample sizes were relatively small (ranging from treatment groups of 7 to 172 participants). Moreover, the majority of studies lacked information about the study elements needed to assess risk of bias or evidenced high risk of bias. One particular study characteristic that was consistently missing from study reports was an assessment of treatment fidelity, a useful aspect for interpreting particularly conspicuous findings and to aid in broadening </w:t>
      </w:r>
      <w:proofErr w:type="spellStart"/>
      <w:r w:rsidRPr="00025651">
        <w:rPr>
          <w:rFonts w:ascii="Arial Narrow" w:hAnsi="Arial Narrow" w:cs="Helvetica-Narrow"/>
        </w:rPr>
        <w:t>generalizability</w:t>
      </w:r>
      <w:proofErr w:type="spellEnd"/>
      <w:r w:rsidRPr="00025651">
        <w:rPr>
          <w:rFonts w:ascii="Arial Narrow" w:hAnsi="Arial Narrow" w:cs="Helvetica-Narrow"/>
        </w:rPr>
        <w:t>. Although some studies report dosage of the intervention and contamination of the control group (</w:t>
      </w:r>
      <w:proofErr w:type="spellStart"/>
      <w:r w:rsidRPr="00025651">
        <w:rPr>
          <w:rFonts w:ascii="Arial Narrow" w:hAnsi="Arial Narrow" w:cs="Helvetica-Narrow"/>
        </w:rPr>
        <w:t>Tamminga</w:t>
      </w:r>
      <w:proofErr w:type="spellEnd"/>
      <w:r w:rsidRPr="00025651">
        <w:rPr>
          <w:rFonts w:ascii="Arial Narrow" w:hAnsi="Arial Narrow" w:cs="Helvetica-Narrow"/>
        </w:rPr>
        <w:t xml:space="preserve"> et al., 2013), discussion of whether the intervention was implemented as intended was lacking. Overall, the internal and external validity of the included studies were limited. </w:t>
      </w:r>
    </w:p>
    <w:p w:rsidR="00025651" w:rsidRPr="00025651" w:rsidRDefault="00025651" w:rsidP="00025651">
      <w:pPr>
        <w:pStyle w:val="BasicParagraph"/>
        <w:tabs>
          <w:tab w:val="left" w:pos="320"/>
          <w:tab w:val="left" w:pos="2880"/>
          <w:tab w:val="left" w:pos="3060"/>
          <w:tab w:val="left" w:pos="5280"/>
          <w:tab w:val="left" w:pos="5480"/>
          <w:tab w:val="left" w:pos="6340"/>
          <w:tab w:val="left" w:pos="6560"/>
        </w:tabs>
        <w:spacing w:line="240" w:lineRule="auto"/>
        <w:rPr>
          <w:rFonts w:ascii="Arial Narrow" w:hAnsi="Arial Narrow" w:cs="Helvetica-Narrow"/>
        </w:rPr>
      </w:pPr>
    </w:p>
    <w:p w:rsidR="00025651" w:rsidRPr="00025651" w:rsidRDefault="00025651" w:rsidP="00025651">
      <w:pPr>
        <w:pStyle w:val="BasicParagraph"/>
        <w:tabs>
          <w:tab w:val="left" w:pos="320"/>
          <w:tab w:val="left" w:pos="2880"/>
          <w:tab w:val="left" w:pos="3060"/>
          <w:tab w:val="left" w:pos="5280"/>
          <w:tab w:val="left" w:pos="5480"/>
          <w:tab w:val="left" w:pos="6340"/>
          <w:tab w:val="left" w:pos="6560"/>
        </w:tabs>
        <w:spacing w:line="240" w:lineRule="auto"/>
        <w:rPr>
          <w:rFonts w:ascii="Arial Narrow" w:hAnsi="Arial Narrow" w:cs="Helvetica-Narrow"/>
          <w:spacing w:val="-1"/>
        </w:rPr>
      </w:pPr>
      <w:r w:rsidRPr="00025651">
        <w:rPr>
          <w:rFonts w:ascii="Arial Narrow" w:hAnsi="Arial Narrow" w:cs="Helvetica-Narrow"/>
          <w:spacing w:val="-1"/>
        </w:rPr>
        <w:t>The number of included studies was small given the inclusion criteria, producing a much larger pool of studies that were ex-</w:t>
      </w:r>
    </w:p>
    <w:p w:rsidR="00025651" w:rsidRPr="00025651" w:rsidRDefault="00025651" w:rsidP="00025651">
      <w:pPr>
        <w:pStyle w:val="BasicParagraph"/>
        <w:tabs>
          <w:tab w:val="left" w:pos="320"/>
          <w:tab w:val="left" w:pos="2880"/>
          <w:tab w:val="left" w:pos="3060"/>
          <w:tab w:val="left" w:pos="5280"/>
          <w:tab w:val="left" w:pos="5480"/>
          <w:tab w:val="left" w:pos="6340"/>
          <w:tab w:val="left" w:pos="6560"/>
        </w:tabs>
        <w:spacing w:line="240" w:lineRule="auto"/>
        <w:rPr>
          <w:rFonts w:ascii="Arial Narrow" w:hAnsi="Arial Narrow" w:cs="Helvetica-Narrow"/>
        </w:rPr>
      </w:pPr>
      <w:proofErr w:type="spellStart"/>
      <w:r w:rsidRPr="00025651">
        <w:rPr>
          <w:rFonts w:ascii="Arial Narrow" w:hAnsi="Arial Narrow" w:cs="Helvetica-Narrow"/>
          <w:spacing w:val="-1"/>
        </w:rPr>
        <w:t>cluded</w:t>
      </w:r>
      <w:proofErr w:type="spellEnd"/>
      <w:r w:rsidRPr="00025651">
        <w:rPr>
          <w:rFonts w:ascii="Arial Narrow" w:hAnsi="Arial Narrow" w:cs="Helvetica-Narrow"/>
          <w:spacing w:val="-1"/>
        </w:rPr>
        <w:t xml:space="preserve">. Moreover, the wide range of the types of interventions that were included most likely decreases the precision of the results of this review. Lastly, the studies included demonstrated a narrow age range, in particular, older age participants. People who have cancer tend to be older since cancer diagnoses are more common as people age. Nine of the 10 studies that reported participant age had individuals of an average age of over 50 years. The field would benefit from additional </w:t>
      </w:r>
      <w:r w:rsidRPr="00025651">
        <w:rPr>
          <w:rFonts w:ascii="Arial Narrow" w:hAnsi="Arial Narrow" w:cs="Helvetica-Narrow"/>
          <w:spacing w:val="-1"/>
        </w:rPr>
        <w:lastRenderedPageBreak/>
        <w:t>research on these particular interventions and younger participants. With findings from studies of more targeted interventions with younger workers, recommendations for the effectiveness of these programs could be put forth that were both more specific about what to do, and more informative about what practices are—or are not—effective in various settings and populations.</w:t>
      </w:r>
      <w:r w:rsidRPr="00025651">
        <w:rPr>
          <w:rFonts w:ascii="Arial Narrow" w:hAnsi="Arial Narrow" w:cs="Helvetica-Narrow"/>
        </w:rPr>
        <w:t xml:space="preserve"> </w:t>
      </w:r>
    </w:p>
    <w:p w:rsidR="00025651" w:rsidRDefault="00025651" w:rsidP="00025651">
      <w:pPr>
        <w:pStyle w:val="BasicParagraph"/>
        <w:tabs>
          <w:tab w:val="left" w:pos="320"/>
        </w:tabs>
        <w:spacing w:line="240" w:lineRule="auto"/>
        <w:rPr>
          <w:rFonts w:ascii="Arial Narrow" w:hAnsi="Arial Narrow" w:cs="Gill Sans MT Ext Condensed Bold"/>
          <w:b/>
          <w:spacing w:val="4"/>
          <w:w w:val="111"/>
        </w:rPr>
      </w:pPr>
    </w:p>
    <w:p w:rsidR="00025651" w:rsidRPr="00025651" w:rsidRDefault="00025651" w:rsidP="00025651">
      <w:pPr>
        <w:pStyle w:val="BasicParagraph"/>
        <w:tabs>
          <w:tab w:val="left" w:pos="320"/>
        </w:tabs>
        <w:spacing w:line="240" w:lineRule="auto"/>
        <w:rPr>
          <w:rFonts w:ascii="Arial Narrow" w:hAnsi="Arial Narrow" w:cs="Gill Sans MT Ext Condensed Bold"/>
          <w:b/>
          <w:spacing w:val="4"/>
          <w:w w:val="111"/>
        </w:rPr>
      </w:pPr>
    </w:p>
    <w:p w:rsidR="00025651" w:rsidRPr="00025651" w:rsidRDefault="00025651" w:rsidP="00025651">
      <w:pPr>
        <w:pStyle w:val="BasicParagraph"/>
        <w:tabs>
          <w:tab w:val="left" w:pos="320"/>
        </w:tabs>
        <w:spacing w:line="240" w:lineRule="auto"/>
        <w:rPr>
          <w:rFonts w:ascii="Arial Narrow" w:hAnsi="Arial Narrow" w:cs="Gill Sans MT Ext Condensed Bold"/>
          <w:b/>
          <w:spacing w:val="4"/>
          <w:w w:val="107"/>
          <w:sz w:val="28"/>
          <w:szCs w:val="28"/>
        </w:rPr>
      </w:pPr>
      <w:r w:rsidRPr="00025651">
        <w:rPr>
          <w:rFonts w:ascii="Arial Narrow" w:hAnsi="Arial Narrow" w:cs="Gill Sans MT Ext Condensed Bold"/>
          <w:b/>
          <w:spacing w:val="4"/>
          <w:w w:val="107"/>
          <w:sz w:val="28"/>
          <w:szCs w:val="28"/>
        </w:rPr>
        <w:t>Next Steps for the KTER Center’s Research Trajectory</w:t>
      </w:r>
    </w:p>
    <w:p w:rsidR="00025651" w:rsidRPr="00025651" w:rsidRDefault="00025651" w:rsidP="00025651">
      <w:pPr>
        <w:pStyle w:val="BasicParagraph"/>
        <w:tabs>
          <w:tab w:val="left" w:pos="320"/>
        </w:tabs>
        <w:spacing w:line="240" w:lineRule="auto"/>
        <w:rPr>
          <w:rFonts w:ascii="Arial Narrow" w:hAnsi="Arial Narrow" w:cs="Gill Sans MT Ext Condensed Bold"/>
          <w:spacing w:val="4"/>
          <w:w w:val="107"/>
        </w:rPr>
      </w:pPr>
    </w:p>
    <w:p w:rsidR="00025651" w:rsidRPr="00025651" w:rsidRDefault="00025651" w:rsidP="00025651">
      <w:pPr>
        <w:pStyle w:val="BasicParagraph"/>
        <w:tabs>
          <w:tab w:val="left" w:pos="320"/>
          <w:tab w:val="left" w:pos="2880"/>
          <w:tab w:val="left" w:pos="3060"/>
          <w:tab w:val="left" w:pos="5280"/>
          <w:tab w:val="left" w:pos="5480"/>
          <w:tab w:val="left" w:pos="6340"/>
          <w:tab w:val="left" w:pos="6560"/>
        </w:tabs>
        <w:spacing w:line="240" w:lineRule="auto"/>
        <w:rPr>
          <w:rFonts w:ascii="Arial Narrow" w:hAnsi="Arial Narrow" w:cs="Helvetica-Narrow"/>
        </w:rPr>
      </w:pPr>
      <w:r w:rsidRPr="00025651">
        <w:rPr>
          <w:rFonts w:ascii="Arial Narrow" w:hAnsi="Arial Narrow" w:cs="Helvetica-Narrow"/>
        </w:rPr>
        <w:t xml:space="preserve">The KTER Center’s research follows a set trajectory. Step one was to conduct a systematic review on a topic of relevance to disability and employment. Step two was to collect data from KTER’s target audiences about what kinds of factors acted as barriers or facilitators to the uptake of evidence into practice. That phase is also concluded. It involved, among other activities, conducting focus groups with members of the business community. Participants reported that if they were going to use any research findings, those findings would need to be relevant to an existing business need or legal mandate. People in business also use online resources quite a bit. And—while it’s not always easy for researchers to acknowledge this fact —not everyone wants to hear about research from researchers. So, taking those three findings together, the KTER Center recruited a trainer from the Equal Employment Opportunity Commission (EEOC), Mr. Joe </w:t>
      </w:r>
      <w:proofErr w:type="spellStart"/>
      <w:r w:rsidRPr="00025651">
        <w:rPr>
          <w:rFonts w:ascii="Arial Narrow" w:hAnsi="Arial Narrow" w:cs="Helvetica-Narrow"/>
        </w:rPr>
        <w:t>Bontke</w:t>
      </w:r>
      <w:proofErr w:type="spellEnd"/>
      <w:r w:rsidRPr="00025651">
        <w:rPr>
          <w:rFonts w:ascii="Arial Narrow" w:hAnsi="Arial Narrow" w:cs="Helvetica-Narrow"/>
        </w:rPr>
        <w:t>, to deliver information about cancer and employment. That content included the findings from the systematic review but in a broader context of the Americans with Disabilities Act and other information about laws and resources for employees with cancer. The delivery mechanism was a webcast we have recorded (see http://www.kter.org/ktactivities/webcast159).</w:t>
      </w:r>
    </w:p>
    <w:p w:rsidR="00025651" w:rsidRPr="00025651" w:rsidRDefault="00025651" w:rsidP="00025651">
      <w:pPr>
        <w:pStyle w:val="BasicParagraph"/>
        <w:tabs>
          <w:tab w:val="left" w:pos="320"/>
        </w:tabs>
        <w:spacing w:line="240" w:lineRule="auto"/>
        <w:rPr>
          <w:rFonts w:ascii="Arial Narrow" w:hAnsi="Arial Narrow" w:cs="Gill Sans MT Ext Condensed Bold"/>
          <w:b/>
          <w:spacing w:val="4"/>
          <w:w w:val="111"/>
        </w:rPr>
      </w:pPr>
    </w:p>
    <w:p w:rsidR="00025651" w:rsidRPr="00025651" w:rsidRDefault="00025651" w:rsidP="00025651">
      <w:pPr>
        <w:pStyle w:val="BasicParagraph"/>
        <w:tabs>
          <w:tab w:val="left" w:pos="320"/>
          <w:tab w:val="left" w:pos="2880"/>
          <w:tab w:val="left" w:pos="3060"/>
          <w:tab w:val="left" w:pos="5280"/>
          <w:tab w:val="left" w:pos="5480"/>
          <w:tab w:val="left" w:pos="6340"/>
          <w:tab w:val="left" w:pos="6560"/>
        </w:tabs>
        <w:spacing w:line="240" w:lineRule="auto"/>
        <w:rPr>
          <w:rFonts w:ascii="Arial Narrow" w:hAnsi="Arial Narrow" w:cs="Helvetica-Narrow"/>
        </w:rPr>
      </w:pPr>
      <w:r w:rsidRPr="00025651">
        <w:rPr>
          <w:rFonts w:ascii="Arial Narrow" w:hAnsi="Arial Narrow" w:cs="Helvetica-Narrow"/>
        </w:rPr>
        <w:t xml:space="preserve">The third phase of KTER’s research is testing the impact of this training, a very common knowledge translation strategy. Supervisors, staff of human resource departments and VR professionals are encouraged to register for the hour-long webcast. Those who participate in the study associated with the webcast can get one hour of HRCI credit and 1 clock hour CRC-CEU. </w:t>
      </w:r>
    </w:p>
    <w:p w:rsidR="00025651" w:rsidRPr="00025651" w:rsidRDefault="00025651" w:rsidP="00025651">
      <w:pPr>
        <w:pStyle w:val="BasicParagraph"/>
        <w:tabs>
          <w:tab w:val="left" w:pos="320"/>
          <w:tab w:val="left" w:pos="2880"/>
          <w:tab w:val="left" w:pos="3060"/>
          <w:tab w:val="left" w:pos="5280"/>
          <w:tab w:val="left" w:pos="5480"/>
          <w:tab w:val="left" w:pos="6340"/>
          <w:tab w:val="left" w:pos="6560"/>
        </w:tabs>
        <w:spacing w:line="240" w:lineRule="auto"/>
        <w:rPr>
          <w:rFonts w:ascii="Arial Narrow" w:hAnsi="Arial Narrow" w:cs="Helvetica-Narrow"/>
        </w:rPr>
      </w:pPr>
    </w:p>
    <w:p w:rsidR="00025651" w:rsidRPr="00025651" w:rsidRDefault="00025651" w:rsidP="00025651">
      <w:pPr>
        <w:pStyle w:val="BasicParagraph"/>
        <w:tabs>
          <w:tab w:val="left" w:pos="320"/>
          <w:tab w:val="left" w:pos="2880"/>
          <w:tab w:val="left" w:pos="3060"/>
          <w:tab w:val="left" w:pos="5280"/>
          <w:tab w:val="left" w:pos="5480"/>
          <w:tab w:val="left" w:pos="6340"/>
          <w:tab w:val="left" w:pos="6560"/>
        </w:tabs>
        <w:spacing w:line="240" w:lineRule="auto"/>
        <w:rPr>
          <w:rFonts w:ascii="Arial Narrow" w:hAnsi="Arial Narrow" w:cs="Helvetica-Narrow"/>
        </w:rPr>
      </w:pPr>
      <w:r w:rsidRPr="00025651">
        <w:rPr>
          <w:rFonts w:ascii="Arial Narrow" w:hAnsi="Arial Narrow" w:cs="Helvetica-Narrow"/>
        </w:rPr>
        <w:t xml:space="preserve">SEDL is involved in other work related to cancer and employment that is beyond the scope of this Technical Brief. It involves partners at the Southwest ADA Center and other entities. KTER also has research activities related to testing knowledge translation strategies about other topics and with other audiences. If you have questions about our greater portfolio of research, contact KTER’s research director, Kathleen Murphy: Kathleen.Murphy@sedl.org or Principal Investigator, John Westbrook: </w:t>
      </w:r>
      <w:hyperlink r:id="rId5" w:history="1">
        <w:r w:rsidRPr="00025651">
          <w:rPr>
            <w:rStyle w:val="Hyperlink"/>
            <w:rFonts w:ascii="Arial Narrow" w:hAnsi="Arial Narrow" w:cs="Helvetica-Narrow"/>
          </w:rPr>
          <w:t>John.Westbrook@sedl.org</w:t>
        </w:r>
      </w:hyperlink>
    </w:p>
    <w:p w:rsidR="00025651" w:rsidRDefault="00025651" w:rsidP="00025651">
      <w:pPr>
        <w:pStyle w:val="BasicParagraph"/>
        <w:tabs>
          <w:tab w:val="left" w:pos="320"/>
        </w:tabs>
        <w:spacing w:line="240" w:lineRule="auto"/>
        <w:rPr>
          <w:rFonts w:ascii="Arial Narrow" w:hAnsi="Arial Narrow" w:cs="Helvetica-Narrow"/>
        </w:rPr>
      </w:pPr>
    </w:p>
    <w:p w:rsidR="00025651" w:rsidRPr="00025651" w:rsidRDefault="00025651" w:rsidP="00025651">
      <w:pPr>
        <w:pStyle w:val="BasicParagraph"/>
        <w:tabs>
          <w:tab w:val="left" w:pos="320"/>
        </w:tabs>
        <w:spacing w:line="240" w:lineRule="auto"/>
        <w:rPr>
          <w:rFonts w:ascii="Arial Narrow" w:hAnsi="Arial Narrow" w:cs="Helvetica-Narrow"/>
        </w:rPr>
      </w:pPr>
    </w:p>
    <w:p w:rsidR="00025651" w:rsidRPr="00025651" w:rsidRDefault="00025651" w:rsidP="00025651">
      <w:pPr>
        <w:pStyle w:val="BasicParagraph"/>
        <w:tabs>
          <w:tab w:val="left" w:pos="320"/>
        </w:tabs>
        <w:spacing w:line="240" w:lineRule="auto"/>
        <w:rPr>
          <w:rFonts w:ascii="Arial Narrow" w:hAnsi="Arial Narrow" w:cs="Gill Sans MT Ext Condensed Bold"/>
          <w:spacing w:val="4"/>
          <w:w w:val="111"/>
          <w:sz w:val="28"/>
          <w:szCs w:val="28"/>
          <w:u w:val="single"/>
        </w:rPr>
      </w:pPr>
      <w:r w:rsidRPr="00025651">
        <w:rPr>
          <w:rFonts w:ascii="Arial Narrow" w:hAnsi="Arial Narrow" w:cs="Gill Sans MT Ext Condensed Bold"/>
          <w:spacing w:val="4"/>
          <w:w w:val="111"/>
          <w:sz w:val="28"/>
          <w:szCs w:val="28"/>
          <w:u w:val="single"/>
        </w:rPr>
        <w:t>References</w:t>
      </w:r>
    </w:p>
    <w:p w:rsidR="00025651" w:rsidRDefault="00025651" w:rsidP="00025651">
      <w:pPr>
        <w:pStyle w:val="BasicParagraph"/>
        <w:tabs>
          <w:tab w:val="left" w:pos="320"/>
        </w:tabs>
        <w:suppressAutoHyphens/>
        <w:spacing w:line="240" w:lineRule="auto"/>
        <w:rPr>
          <w:rFonts w:ascii="Arial Narrow" w:hAnsi="Arial Narrow" w:cs="Helvetica-Narrow"/>
        </w:rPr>
      </w:pPr>
    </w:p>
    <w:p w:rsidR="00025651" w:rsidRPr="00025651" w:rsidRDefault="00025651" w:rsidP="00025651">
      <w:pPr>
        <w:pStyle w:val="BasicParagraph"/>
        <w:tabs>
          <w:tab w:val="left" w:pos="320"/>
        </w:tabs>
        <w:suppressAutoHyphens/>
        <w:spacing w:line="240" w:lineRule="auto"/>
        <w:ind w:left="720" w:hanging="720"/>
        <w:rPr>
          <w:rFonts w:ascii="Arial Narrow" w:hAnsi="Arial Narrow" w:cs="Helvetica-Narrow"/>
        </w:rPr>
      </w:pPr>
      <w:r w:rsidRPr="00025651">
        <w:rPr>
          <w:rFonts w:ascii="Arial Narrow" w:hAnsi="Arial Narrow" w:cs="Helvetica-Narrow"/>
        </w:rPr>
        <w:t>Americans with Disabilities Act of 1990, Pub. L. No. 101-336, 104 S</w:t>
      </w:r>
      <w:r>
        <w:rPr>
          <w:rFonts w:ascii="Arial Narrow" w:hAnsi="Arial Narrow" w:cs="Helvetica-Narrow"/>
        </w:rPr>
        <w:t xml:space="preserve">tat. 328 (1990). Retrieved from </w:t>
      </w:r>
      <w:r w:rsidRPr="00025651">
        <w:rPr>
          <w:rFonts w:ascii="Arial Narrow" w:hAnsi="Arial Narrow" w:cs="Helvetica-Narrow"/>
        </w:rPr>
        <w:t>http://www.ada.gov/pubs/adastatute08.htm</w:t>
      </w:r>
    </w:p>
    <w:p w:rsidR="00025651" w:rsidRPr="00025651" w:rsidRDefault="00025651" w:rsidP="00025651">
      <w:pPr>
        <w:pStyle w:val="BasicParagraph"/>
        <w:tabs>
          <w:tab w:val="left" w:pos="320"/>
        </w:tabs>
        <w:suppressAutoHyphens/>
        <w:spacing w:line="240" w:lineRule="auto"/>
        <w:ind w:left="720" w:hanging="720"/>
        <w:rPr>
          <w:rFonts w:ascii="Arial Narrow" w:hAnsi="Arial Narrow" w:cs="Helvetica-Narrow"/>
        </w:rPr>
      </w:pPr>
    </w:p>
    <w:p w:rsidR="00025651" w:rsidRPr="00025651" w:rsidRDefault="00025651" w:rsidP="00025651">
      <w:pPr>
        <w:pStyle w:val="BasicParagraph"/>
        <w:tabs>
          <w:tab w:val="left" w:pos="320"/>
        </w:tabs>
        <w:suppressAutoHyphens/>
        <w:spacing w:line="240" w:lineRule="auto"/>
        <w:ind w:left="720" w:hanging="720"/>
        <w:rPr>
          <w:rFonts w:ascii="Arial Narrow" w:hAnsi="Arial Narrow" w:cs="Helvetica-Narrow"/>
        </w:rPr>
      </w:pPr>
      <w:r w:rsidRPr="00025651">
        <w:rPr>
          <w:rFonts w:ascii="Arial Narrow" w:hAnsi="Arial Narrow" w:cs="Helvetica-Narrow"/>
        </w:rPr>
        <w:t>ADA Amendments Act of 2008, PL 110-325 (S 3406)</w:t>
      </w:r>
      <w:r w:rsidRPr="00025651">
        <w:rPr>
          <w:rFonts w:ascii="Arial Narrow" w:eastAsia="MS Gothic" w:hAnsi="MS Gothic" w:cs="MS Gothic"/>
        </w:rPr>
        <w:t> </w:t>
      </w:r>
      <w:r w:rsidRPr="00025651">
        <w:rPr>
          <w:rFonts w:ascii="Arial Narrow" w:hAnsi="Arial Narrow" w:cs="Helvetica-Narrow"/>
        </w:rPr>
        <w:t>September 25, 2008. Retrieved from</w:t>
      </w:r>
      <w:r w:rsidR="00836D47">
        <w:rPr>
          <w:rFonts w:ascii="Arial Narrow" w:hAnsi="Arial Narrow" w:cs="Helvetica-Narrow"/>
        </w:rPr>
        <w:t xml:space="preserve"> </w:t>
      </w:r>
      <w:hyperlink r:id="rId6" w:history="1">
        <w:r w:rsidR="00836D47" w:rsidRPr="00F325D6">
          <w:rPr>
            <w:rStyle w:val="Hyperlink"/>
            <w:rFonts w:ascii="Arial Narrow" w:hAnsi="Arial Narrow" w:cs="Helvetica-Narrow"/>
          </w:rPr>
          <w:t>http://www.eeoc.gov/laws/statutes/</w:t>
        </w:r>
      </w:hyperlink>
      <w:r w:rsidR="00836D47">
        <w:rPr>
          <w:rFonts w:ascii="Arial Narrow" w:hAnsi="Arial Narrow" w:cs="Helvetica-Narrow"/>
        </w:rPr>
        <w:t xml:space="preserve"> </w:t>
      </w:r>
      <w:r w:rsidRPr="00025651">
        <w:rPr>
          <w:rFonts w:ascii="Arial Narrow" w:hAnsi="Arial Narrow" w:cs="Helvetica-Narrow"/>
        </w:rPr>
        <w:t>adaaa.cfm</w:t>
      </w:r>
    </w:p>
    <w:p w:rsidR="00025651" w:rsidRPr="00025651" w:rsidRDefault="00025651" w:rsidP="00025651">
      <w:pPr>
        <w:pStyle w:val="BasicParagraph"/>
        <w:tabs>
          <w:tab w:val="left" w:pos="320"/>
        </w:tabs>
        <w:suppressAutoHyphens/>
        <w:spacing w:line="240" w:lineRule="auto"/>
        <w:ind w:left="720" w:hanging="720"/>
        <w:rPr>
          <w:rFonts w:ascii="Arial Narrow" w:hAnsi="Arial Narrow" w:cs="Helvetica-Narrow"/>
        </w:rPr>
      </w:pPr>
    </w:p>
    <w:p w:rsidR="00025651" w:rsidRPr="00025651" w:rsidRDefault="00025651" w:rsidP="00025651">
      <w:pPr>
        <w:pStyle w:val="BasicParagraph"/>
        <w:tabs>
          <w:tab w:val="left" w:pos="320"/>
        </w:tabs>
        <w:suppressAutoHyphens/>
        <w:spacing w:line="240" w:lineRule="auto"/>
        <w:ind w:left="720" w:hanging="720"/>
        <w:rPr>
          <w:rFonts w:ascii="Arial Narrow" w:hAnsi="Arial Narrow" w:cs="Helvetica-Narrow"/>
        </w:rPr>
      </w:pPr>
      <w:r w:rsidRPr="00025651">
        <w:rPr>
          <w:rFonts w:ascii="Arial Narrow" w:hAnsi="Arial Narrow" w:cs="Helvetica-Narrow"/>
        </w:rPr>
        <w:t xml:space="preserve">Amir, Z. &amp; </w:t>
      </w:r>
      <w:proofErr w:type="spellStart"/>
      <w:r w:rsidRPr="00025651">
        <w:rPr>
          <w:rFonts w:ascii="Arial Narrow" w:hAnsi="Arial Narrow" w:cs="Helvetica-Narrow"/>
        </w:rPr>
        <w:t>Brocky</w:t>
      </w:r>
      <w:proofErr w:type="spellEnd"/>
      <w:r w:rsidRPr="00025651">
        <w:rPr>
          <w:rFonts w:ascii="Arial Narrow" w:hAnsi="Arial Narrow" w:cs="Helvetica-Narrow"/>
        </w:rPr>
        <w:t xml:space="preserve">, J. (2009). Cancer survivorship and employment: epidemiology. </w:t>
      </w:r>
      <w:r w:rsidRPr="00025651">
        <w:rPr>
          <w:rFonts w:ascii="Arial Narrow" w:hAnsi="Arial Narrow" w:cs="Helvetica-Narrow-Oblique"/>
          <w:i/>
          <w:iCs/>
        </w:rPr>
        <w:t>Occupational Medicine, 59</w:t>
      </w:r>
      <w:r w:rsidRPr="00025651">
        <w:rPr>
          <w:rFonts w:ascii="Arial Narrow" w:hAnsi="Arial Narrow" w:cs="Helvetica-Narrow"/>
        </w:rPr>
        <w:t>(6), 373-377. doi:10.1093/</w:t>
      </w:r>
      <w:proofErr w:type="spellStart"/>
      <w:r w:rsidRPr="00025651">
        <w:rPr>
          <w:rFonts w:ascii="Arial Narrow" w:hAnsi="Arial Narrow" w:cs="Helvetica-Narrow"/>
        </w:rPr>
        <w:t>occmed</w:t>
      </w:r>
      <w:proofErr w:type="spellEnd"/>
      <w:r w:rsidRPr="00025651">
        <w:rPr>
          <w:rFonts w:ascii="Arial Narrow" w:hAnsi="Arial Narrow" w:cs="Helvetica-Narrow"/>
        </w:rPr>
        <w:t xml:space="preserve">/kqp086 </w:t>
      </w:r>
    </w:p>
    <w:p w:rsidR="00025651" w:rsidRPr="00025651" w:rsidRDefault="00025651" w:rsidP="00025651">
      <w:pPr>
        <w:pStyle w:val="BasicParagraph"/>
        <w:tabs>
          <w:tab w:val="left" w:pos="320"/>
        </w:tabs>
        <w:suppressAutoHyphens/>
        <w:spacing w:line="240" w:lineRule="auto"/>
        <w:ind w:left="720" w:hanging="720"/>
        <w:rPr>
          <w:rFonts w:ascii="Arial Narrow" w:hAnsi="Arial Narrow" w:cs="Helvetica-Narrow"/>
        </w:rPr>
      </w:pPr>
    </w:p>
    <w:p w:rsidR="00025651" w:rsidRPr="00025651" w:rsidRDefault="00025651" w:rsidP="00025651">
      <w:pPr>
        <w:pStyle w:val="BasicParagraph"/>
        <w:tabs>
          <w:tab w:val="left" w:pos="320"/>
        </w:tabs>
        <w:suppressAutoHyphens/>
        <w:spacing w:line="240" w:lineRule="auto"/>
        <w:ind w:left="720" w:hanging="720"/>
        <w:rPr>
          <w:rFonts w:ascii="Arial Narrow" w:hAnsi="Arial Narrow" w:cs="Helvetica-Narrow"/>
        </w:rPr>
      </w:pPr>
      <w:r w:rsidRPr="00025651">
        <w:rPr>
          <w:rFonts w:ascii="Arial Narrow" w:hAnsi="Arial Narrow" w:cs="Helvetica-Narrow"/>
        </w:rPr>
        <w:t xml:space="preserve">de Boer, A. G., </w:t>
      </w:r>
      <w:proofErr w:type="spellStart"/>
      <w:r w:rsidRPr="00025651">
        <w:rPr>
          <w:rFonts w:ascii="Arial Narrow" w:hAnsi="Arial Narrow" w:cs="Helvetica-Narrow"/>
        </w:rPr>
        <w:t>Taskila</w:t>
      </w:r>
      <w:proofErr w:type="spellEnd"/>
      <w:r w:rsidRPr="00025651">
        <w:rPr>
          <w:rFonts w:ascii="Arial Narrow" w:hAnsi="Arial Narrow" w:cs="Helvetica-Narrow"/>
        </w:rPr>
        <w:t xml:space="preserve">, T. K., </w:t>
      </w:r>
      <w:proofErr w:type="spellStart"/>
      <w:r w:rsidRPr="00025651">
        <w:rPr>
          <w:rFonts w:ascii="Arial Narrow" w:hAnsi="Arial Narrow" w:cs="Helvetica-Narrow"/>
        </w:rPr>
        <w:t>Tamminga</w:t>
      </w:r>
      <w:proofErr w:type="spellEnd"/>
      <w:r w:rsidRPr="00025651">
        <w:rPr>
          <w:rFonts w:ascii="Arial Narrow" w:hAnsi="Arial Narrow" w:cs="Helvetica-Narrow"/>
        </w:rPr>
        <w:t xml:space="preserve">, S. J., </w:t>
      </w:r>
      <w:proofErr w:type="spellStart"/>
      <w:r w:rsidRPr="00025651">
        <w:rPr>
          <w:rFonts w:ascii="Arial Narrow" w:hAnsi="Arial Narrow" w:cs="Helvetica-Narrow"/>
        </w:rPr>
        <w:t>Frings-Dresen</w:t>
      </w:r>
      <w:proofErr w:type="spellEnd"/>
      <w:r w:rsidRPr="00025651">
        <w:rPr>
          <w:rFonts w:ascii="Arial Narrow" w:hAnsi="Arial Narrow" w:cs="Helvetica-Narrow"/>
        </w:rPr>
        <w:t xml:space="preserve">, M. H., Feuerstein, M., &amp; </w:t>
      </w:r>
      <w:proofErr w:type="spellStart"/>
      <w:r w:rsidRPr="00025651">
        <w:rPr>
          <w:rFonts w:ascii="Arial Narrow" w:hAnsi="Arial Narrow" w:cs="Helvetica-Narrow"/>
        </w:rPr>
        <w:t>Verbeek</w:t>
      </w:r>
      <w:proofErr w:type="spellEnd"/>
      <w:r w:rsidRPr="00025651">
        <w:rPr>
          <w:rFonts w:ascii="Arial Narrow" w:hAnsi="Arial Narrow" w:cs="Helvetica-Narrow"/>
        </w:rPr>
        <w:t xml:space="preserve">, J. H. (2011). Interventions to enhance return-to-work for cancer patients. </w:t>
      </w:r>
      <w:r w:rsidRPr="00025651">
        <w:rPr>
          <w:rFonts w:ascii="Arial Narrow" w:hAnsi="Arial Narrow" w:cs="Helvetica-Narrow-Oblique"/>
          <w:i/>
          <w:iCs/>
        </w:rPr>
        <w:t>Cochrane Database of Systematic Reviews, (2)</w:t>
      </w:r>
      <w:r w:rsidRPr="00025651">
        <w:rPr>
          <w:rFonts w:ascii="Arial Narrow" w:hAnsi="Arial Narrow" w:cs="Helvetica-Narrow"/>
        </w:rPr>
        <w:t xml:space="preserve">, CD007569. </w:t>
      </w:r>
      <w:proofErr w:type="spellStart"/>
      <w:r w:rsidRPr="00025651">
        <w:rPr>
          <w:rFonts w:ascii="Arial Narrow" w:hAnsi="Arial Narrow" w:cs="Helvetica-Narrow"/>
        </w:rPr>
        <w:t>doi</w:t>
      </w:r>
      <w:proofErr w:type="spellEnd"/>
      <w:r w:rsidRPr="00025651">
        <w:rPr>
          <w:rFonts w:ascii="Arial Narrow" w:hAnsi="Arial Narrow" w:cs="Helvetica-Narrow"/>
        </w:rPr>
        <w:t>: 10.1002/14651858.CD007569.pub2</w:t>
      </w:r>
    </w:p>
    <w:p w:rsidR="00025651" w:rsidRPr="00025651" w:rsidRDefault="00025651" w:rsidP="00025651">
      <w:pPr>
        <w:pStyle w:val="BasicParagraph"/>
        <w:tabs>
          <w:tab w:val="left" w:pos="320"/>
        </w:tabs>
        <w:suppressAutoHyphens/>
        <w:spacing w:line="240" w:lineRule="auto"/>
        <w:ind w:left="720" w:hanging="720"/>
        <w:rPr>
          <w:rFonts w:ascii="Arial Narrow" w:hAnsi="Arial Narrow" w:cs="Helvetica-Narrow"/>
        </w:rPr>
      </w:pPr>
    </w:p>
    <w:p w:rsidR="00025651" w:rsidRPr="00025651" w:rsidRDefault="00025651" w:rsidP="00836D47">
      <w:pPr>
        <w:pStyle w:val="BasicParagraph"/>
        <w:tabs>
          <w:tab w:val="left" w:pos="320"/>
        </w:tabs>
        <w:suppressAutoHyphens/>
        <w:spacing w:line="240" w:lineRule="auto"/>
        <w:ind w:left="720" w:hanging="720"/>
        <w:rPr>
          <w:rFonts w:ascii="Arial Narrow" w:hAnsi="Arial Narrow" w:cs="Helvetica-Narrow"/>
        </w:rPr>
      </w:pPr>
      <w:proofErr w:type="spellStart"/>
      <w:r w:rsidRPr="00025651">
        <w:rPr>
          <w:rFonts w:ascii="Arial Narrow" w:hAnsi="Arial Narrow" w:cs="Helvetica-Narrow"/>
        </w:rPr>
        <w:t>Elsby</w:t>
      </w:r>
      <w:proofErr w:type="spellEnd"/>
      <w:r w:rsidRPr="00025651">
        <w:rPr>
          <w:rFonts w:ascii="Arial Narrow" w:hAnsi="Arial Narrow" w:cs="Helvetica-Narrow"/>
        </w:rPr>
        <w:t xml:space="preserve">, M. W. L., </w:t>
      </w:r>
      <w:proofErr w:type="spellStart"/>
      <w:r w:rsidRPr="00025651">
        <w:rPr>
          <w:rFonts w:ascii="Arial Narrow" w:hAnsi="Arial Narrow" w:cs="Helvetica-Narrow"/>
        </w:rPr>
        <w:t>Hobijn</w:t>
      </w:r>
      <w:proofErr w:type="spellEnd"/>
      <w:r w:rsidRPr="00025651">
        <w:rPr>
          <w:rFonts w:ascii="Arial Narrow" w:hAnsi="Arial Narrow" w:cs="Helvetica-Narrow"/>
        </w:rPr>
        <w:t xml:space="preserve">, B., &amp; </w:t>
      </w:r>
      <w:proofErr w:type="spellStart"/>
      <w:r w:rsidRPr="00025651">
        <w:rPr>
          <w:rFonts w:ascii="Arial Narrow" w:hAnsi="Arial Narrow" w:cs="Helvetica-Narrow"/>
        </w:rPr>
        <w:t>Sahin</w:t>
      </w:r>
      <w:proofErr w:type="spellEnd"/>
      <w:r w:rsidRPr="00025651">
        <w:rPr>
          <w:rFonts w:ascii="Arial Narrow" w:hAnsi="Arial Narrow" w:cs="Helvetica-Narrow"/>
        </w:rPr>
        <w:t xml:space="preserve">, A. (2010). The labor market in the great recession. </w:t>
      </w:r>
      <w:r w:rsidRPr="00025651">
        <w:rPr>
          <w:rFonts w:ascii="Arial Narrow" w:hAnsi="Arial Narrow" w:cs="Helvetica-Narrow-Oblique"/>
          <w:i/>
          <w:iCs/>
        </w:rPr>
        <w:t>Brookings Papers on Economic Activity, 2</w:t>
      </w:r>
      <w:r w:rsidRPr="00025651">
        <w:rPr>
          <w:rFonts w:ascii="Arial Narrow" w:hAnsi="Arial Narrow" w:cs="Helvetica-Narrow"/>
        </w:rPr>
        <w:t>(1), 1-69.  Retrieved from http://www.brookings.edu/~/media/projects/bpea/spring 2010/2010a_bpea_elsby.pdf</w:t>
      </w:r>
    </w:p>
    <w:p w:rsidR="00025651" w:rsidRPr="00025651" w:rsidRDefault="00025651" w:rsidP="00025651">
      <w:pPr>
        <w:pStyle w:val="BasicParagraph"/>
        <w:tabs>
          <w:tab w:val="left" w:pos="320"/>
        </w:tabs>
        <w:suppressAutoHyphens/>
        <w:spacing w:line="240" w:lineRule="auto"/>
        <w:ind w:left="720" w:hanging="720"/>
        <w:rPr>
          <w:rFonts w:ascii="Arial Narrow" w:hAnsi="Arial Narrow" w:cs="Helvetica-Narrow"/>
        </w:rPr>
      </w:pPr>
    </w:p>
    <w:p w:rsidR="00025651" w:rsidRPr="00025651" w:rsidRDefault="00025651" w:rsidP="00025651">
      <w:pPr>
        <w:pStyle w:val="BasicParagraph"/>
        <w:tabs>
          <w:tab w:val="left" w:pos="320"/>
        </w:tabs>
        <w:suppressAutoHyphens/>
        <w:spacing w:line="240" w:lineRule="auto"/>
        <w:ind w:left="720" w:hanging="720"/>
        <w:rPr>
          <w:rFonts w:ascii="Arial Narrow" w:hAnsi="Arial Narrow" w:cs="Helvetica-Narrow"/>
        </w:rPr>
      </w:pPr>
      <w:proofErr w:type="spellStart"/>
      <w:r w:rsidRPr="00025651">
        <w:rPr>
          <w:rFonts w:ascii="Arial Narrow" w:hAnsi="Arial Narrow" w:cs="Helvetica-Narrow"/>
        </w:rPr>
        <w:lastRenderedPageBreak/>
        <w:t>Tamminga</w:t>
      </w:r>
      <w:proofErr w:type="spellEnd"/>
      <w:r w:rsidRPr="00025651">
        <w:rPr>
          <w:rFonts w:ascii="Arial Narrow" w:hAnsi="Arial Narrow" w:cs="Helvetica-Narrow"/>
        </w:rPr>
        <w:t xml:space="preserve">, S. J., </w:t>
      </w:r>
      <w:proofErr w:type="spellStart"/>
      <w:r w:rsidRPr="00025651">
        <w:rPr>
          <w:rFonts w:ascii="Arial Narrow" w:hAnsi="Arial Narrow" w:cs="Helvetica-Narrow"/>
        </w:rPr>
        <w:t>Verbeek</w:t>
      </w:r>
      <w:proofErr w:type="spellEnd"/>
      <w:r w:rsidRPr="00025651">
        <w:rPr>
          <w:rFonts w:ascii="Arial Narrow" w:hAnsi="Arial Narrow" w:cs="Helvetica-Narrow"/>
        </w:rPr>
        <w:t xml:space="preserve">, J. H., </w:t>
      </w:r>
      <w:proofErr w:type="spellStart"/>
      <w:r w:rsidRPr="00025651">
        <w:rPr>
          <w:rFonts w:ascii="Arial Narrow" w:hAnsi="Arial Narrow" w:cs="Helvetica-Narrow"/>
        </w:rPr>
        <w:t>Bos</w:t>
      </w:r>
      <w:proofErr w:type="spellEnd"/>
      <w:r w:rsidRPr="00025651">
        <w:rPr>
          <w:rFonts w:ascii="Arial Narrow" w:hAnsi="Arial Narrow" w:cs="Helvetica-Narrow"/>
        </w:rPr>
        <w:t xml:space="preserve">, M. M., </w:t>
      </w:r>
      <w:proofErr w:type="spellStart"/>
      <w:r w:rsidRPr="00025651">
        <w:rPr>
          <w:rFonts w:ascii="Arial Narrow" w:hAnsi="Arial Narrow" w:cs="Helvetica-Narrow"/>
        </w:rPr>
        <w:t>Fongs</w:t>
      </w:r>
      <w:proofErr w:type="spellEnd"/>
      <w:r w:rsidRPr="00025651">
        <w:rPr>
          <w:rFonts w:ascii="Arial Narrow" w:hAnsi="Arial Narrow" w:cs="Helvetica-Narrow"/>
        </w:rPr>
        <w:t xml:space="preserve">, G., </w:t>
      </w:r>
      <w:proofErr w:type="spellStart"/>
      <w:r w:rsidRPr="00025651">
        <w:rPr>
          <w:rFonts w:ascii="Arial Narrow" w:hAnsi="Arial Narrow" w:cs="Helvetica-Narrow"/>
        </w:rPr>
        <w:t>Kitzen</w:t>
      </w:r>
      <w:proofErr w:type="spellEnd"/>
      <w:r w:rsidRPr="00025651">
        <w:rPr>
          <w:rFonts w:ascii="Arial Narrow" w:hAnsi="Arial Narrow" w:cs="Helvetica-Narrow"/>
        </w:rPr>
        <w:t xml:space="preserve">, J. J., </w:t>
      </w:r>
      <w:proofErr w:type="spellStart"/>
      <w:r w:rsidRPr="00025651">
        <w:rPr>
          <w:rFonts w:ascii="Arial Narrow" w:hAnsi="Arial Narrow" w:cs="Helvetica-Narrow"/>
        </w:rPr>
        <w:t>Plaisier</w:t>
      </w:r>
      <w:proofErr w:type="spellEnd"/>
      <w:r w:rsidRPr="00025651">
        <w:rPr>
          <w:rFonts w:ascii="Arial Narrow" w:hAnsi="Arial Narrow" w:cs="Helvetica-Narrow"/>
        </w:rPr>
        <w:t xml:space="preserve">, P. W., </w:t>
      </w:r>
      <w:proofErr w:type="spellStart"/>
      <w:r w:rsidRPr="00025651">
        <w:rPr>
          <w:rFonts w:ascii="Arial Narrow" w:hAnsi="Arial Narrow" w:cs="Helvetica-Narrow"/>
        </w:rPr>
        <w:t>Frings-Dresen</w:t>
      </w:r>
      <w:proofErr w:type="spellEnd"/>
      <w:r w:rsidRPr="00025651">
        <w:rPr>
          <w:rFonts w:ascii="Arial Narrow" w:hAnsi="Arial Narrow" w:cs="Helvetica-Narrow"/>
        </w:rPr>
        <w:t xml:space="preserve">, M. H., &amp; de Boer, A. G. (2013). Effectiveness of a hospital-based work support intervention for female cancer patients: A multi-centre </w:t>
      </w:r>
      <w:proofErr w:type="spellStart"/>
      <w:r w:rsidRPr="00025651">
        <w:rPr>
          <w:rFonts w:ascii="Arial Narrow" w:hAnsi="Arial Narrow" w:cs="Helvetica-Narrow"/>
        </w:rPr>
        <w:t>randomised</w:t>
      </w:r>
      <w:proofErr w:type="spellEnd"/>
      <w:r w:rsidRPr="00025651">
        <w:rPr>
          <w:rFonts w:ascii="Arial Narrow" w:hAnsi="Arial Narrow" w:cs="Helvetica-Narrow"/>
        </w:rPr>
        <w:t xml:space="preserve"> controlled trial. </w:t>
      </w:r>
      <w:proofErr w:type="spellStart"/>
      <w:r w:rsidRPr="00025651">
        <w:rPr>
          <w:rFonts w:ascii="Arial Narrow" w:hAnsi="Arial Narrow" w:cs="Helvetica-Narrow-Oblique"/>
          <w:i/>
          <w:iCs/>
        </w:rPr>
        <w:t>PLoS</w:t>
      </w:r>
      <w:proofErr w:type="spellEnd"/>
      <w:r w:rsidRPr="00025651">
        <w:rPr>
          <w:rFonts w:ascii="Arial Narrow" w:hAnsi="Arial Narrow" w:cs="Helvetica-Narrow-Oblique"/>
          <w:i/>
          <w:iCs/>
        </w:rPr>
        <w:t xml:space="preserve"> One, 8</w:t>
      </w:r>
      <w:r w:rsidRPr="00025651">
        <w:rPr>
          <w:rFonts w:ascii="Arial Narrow" w:hAnsi="Arial Narrow" w:cs="Helvetica-Narrow"/>
        </w:rPr>
        <w:t xml:space="preserve">(5), e63271. </w:t>
      </w:r>
      <w:proofErr w:type="spellStart"/>
      <w:r w:rsidRPr="00025651">
        <w:rPr>
          <w:rFonts w:ascii="Arial Narrow" w:hAnsi="Arial Narrow" w:cs="Helvetica-Narrow"/>
        </w:rPr>
        <w:t>doi</w:t>
      </w:r>
      <w:proofErr w:type="spellEnd"/>
      <w:r w:rsidRPr="00025651">
        <w:rPr>
          <w:rFonts w:ascii="Arial Narrow" w:hAnsi="Arial Narrow" w:cs="Helvetica-Narrow"/>
        </w:rPr>
        <w:t>: 10.1371/journal.pone.0063271</w:t>
      </w:r>
    </w:p>
    <w:p w:rsidR="00025651" w:rsidRPr="00025651" w:rsidRDefault="00025651" w:rsidP="00025651">
      <w:pPr>
        <w:pStyle w:val="BasicParagraph"/>
        <w:tabs>
          <w:tab w:val="left" w:pos="320"/>
        </w:tabs>
        <w:suppressAutoHyphens/>
        <w:spacing w:line="240" w:lineRule="auto"/>
        <w:ind w:left="720" w:hanging="720"/>
        <w:rPr>
          <w:rFonts w:ascii="Arial Narrow" w:hAnsi="Arial Narrow" w:cs="Helvetica-Narrow"/>
        </w:rPr>
      </w:pPr>
    </w:p>
    <w:p w:rsidR="00025651" w:rsidRPr="00025651" w:rsidRDefault="00025651" w:rsidP="00025651">
      <w:pPr>
        <w:pStyle w:val="BasicParagraph"/>
        <w:tabs>
          <w:tab w:val="left" w:pos="320"/>
        </w:tabs>
        <w:suppressAutoHyphens/>
        <w:spacing w:line="240" w:lineRule="auto"/>
        <w:ind w:left="720" w:hanging="720"/>
        <w:rPr>
          <w:rFonts w:ascii="Arial Narrow" w:hAnsi="Arial Narrow" w:cs="Helvetica-Narrow"/>
        </w:rPr>
      </w:pPr>
      <w:r w:rsidRPr="00025651">
        <w:rPr>
          <w:rFonts w:ascii="Arial Narrow" w:hAnsi="Arial Narrow" w:cs="Helvetica-Narrow"/>
        </w:rPr>
        <w:t>U.S. Cancer Statistics Working Group. (2014). Table. 5-Year Relative Survival by Selected Primary Site, Race, Sex, and Age Group — National Program of Cancer Registries, United States. In: 1999-2011 Incidence and Mortality Web-based Report. Retrieved from http://apps.nccd.cdc.gov/uscs/Survival/Relative_Survival_Tables.pdf</w:t>
      </w:r>
    </w:p>
    <w:p w:rsidR="00025651" w:rsidRPr="00025651" w:rsidRDefault="00025651" w:rsidP="00025651">
      <w:pPr>
        <w:pStyle w:val="BasicParagraph"/>
        <w:tabs>
          <w:tab w:val="left" w:pos="320"/>
        </w:tabs>
        <w:suppressAutoHyphens/>
        <w:spacing w:line="240" w:lineRule="auto"/>
        <w:ind w:left="720" w:hanging="720"/>
        <w:rPr>
          <w:rFonts w:ascii="Arial Narrow" w:hAnsi="Arial Narrow" w:cs="Helvetica-Narrow"/>
        </w:rPr>
      </w:pPr>
    </w:p>
    <w:p w:rsidR="00025651" w:rsidRPr="00025651" w:rsidRDefault="00025651" w:rsidP="00025651">
      <w:pPr>
        <w:pStyle w:val="BasicParagraph"/>
        <w:tabs>
          <w:tab w:val="left" w:pos="320"/>
        </w:tabs>
        <w:suppressAutoHyphens/>
        <w:spacing w:line="240" w:lineRule="auto"/>
        <w:ind w:left="720" w:hanging="720"/>
        <w:rPr>
          <w:rFonts w:ascii="Arial Narrow" w:hAnsi="Arial Narrow" w:cs="Helvetica-Narrow"/>
        </w:rPr>
      </w:pPr>
      <w:proofErr w:type="spellStart"/>
      <w:r w:rsidRPr="00025651">
        <w:rPr>
          <w:rFonts w:ascii="Arial Narrow" w:hAnsi="Arial Narrow" w:cs="Helvetica-Narrow"/>
        </w:rPr>
        <w:t>Villaverde</w:t>
      </w:r>
      <w:proofErr w:type="spellEnd"/>
      <w:r w:rsidRPr="00025651">
        <w:rPr>
          <w:rFonts w:ascii="Arial Narrow" w:hAnsi="Arial Narrow" w:cs="Helvetica-Narrow"/>
        </w:rPr>
        <w:t xml:space="preserve">, R. M., Battle J. F., </w:t>
      </w:r>
      <w:proofErr w:type="spellStart"/>
      <w:r w:rsidRPr="00025651">
        <w:rPr>
          <w:rFonts w:ascii="Arial Narrow" w:hAnsi="Arial Narrow" w:cs="Helvetica-Narrow"/>
        </w:rPr>
        <w:t>Yllan</w:t>
      </w:r>
      <w:proofErr w:type="spellEnd"/>
      <w:r w:rsidRPr="00025651">
        <w:rPr>
          <w:rFonts w:ascii="Arial Narrow" w:hAnsi="Arial Narrow" w:cs="Helvetica-Narrow"/>
        </w:rPr>
        <w:t xml:space="preserve">, A. V., </w:t>
      </w:r>
      <w:proofErr w:type="spellStart"/>
      <w:r w:rsidRPr="00025651">
        <w:rPr>
          <w:rFonts w:ascii="Arial Narrow" w:hAnsi="Arial Narrow" w:cs="Helvetica-Narrow"/>
        </w:rPr>
        <w:t>Yllan</w:t>
      </w:r>
      <w:proofErr w:type="spellEnd"/>
      <w:r w:rsidRPr="00025651">
        <w:rPr>
          <w:rFonts w:ascii="Arial Narrow" w:hAnsi="Arial Narrow" w:cs="Helvetica-Narrow"/>
        </w:rPr>
        <w:t xml:space="preserve">, A. V., Gordo, A. Y. Y., Sanchez, A. R., </w:t>
      </w:r>
      <w:proofErr w:type="spellStart"/>
      <w:r w:rsidRPr="00025651">
        <w:rPr>
          <w:rFonts w:ascii="Arial Narrow" w:hAnsi="Arial Narrow" w:cs="Helvetica-Narrow"/>
        </w:rPr>
        <w:t>Valiente</w:t>
      </w:r>
      <w:proofErr w:type="spellEnd"/>
      <w:r w:rsidRPr="00025651">
        <w:rPr>
          <w:rFonts w:ascii="Arial Narrow" w:hAnsi="Arial Narrow" w:cs="Helvetica-Narrow"/>
        </w:rPr>
        <w:t xml:space="preserve">, B. S. J., &amp; Baron, M. G. (2008). Employment in a cohort of breast cancer patients. </w:t>
      </w:r>
      <w:r w:rsidRPr="00025651">
        <w:rPr>
          <w:rFonts w:ascii="Arial Narrow" w:hAnsi="Arial Narrow" w:cs="Helvetica-Narrow-Oblique"/>
          <w:i/>
          <w:iCs/>
        </w:rPr>
        <w:t>Occupational Medicine, 58</w:t>
      </w:r>
      <w:r w:rsidRPr="00025651">
        <w:rPr>
          <w:rFonts w:ascii="Arial Narrow" w:hAnsi="Arial Narrow" w:cs="Helvetica-Narrow"/>
        </w:rPr>
        <w:t>(7), 509-511. doi:10.1093/</w:t>
      </w:r>
      <w:proofErr w:type="spellStart"/>
      <w:r w:rsidRPr="00025651">
        <w:rPr>
          <w:rFonts w:ascii="Arial Narrow" w:hAnsi="Arial Narrow" w:cs="Helvetica-Narrow"/>
        </w:rPr>
        <w:t>occmed</w:t>
      </w:r>
      <w:proofErr w:type="spellEnd"/>
      <w:r w:rsidRPr="00025651">
        <w:rPr>
          <w:rFonts w:ascii="Arial Narrow" w:hAnsi="Arial Narrow" w:cs="Helvetica-Narrow"/>
        </w:rPr>
        <w:t>/kqn092</w:t>
      </w:r>
    </w:p>
    <w:p w:rsidR="00025651" w:rsidRPr="00025651" w:rsidRDefault="00025651" w:rsidP="00025651">
      <w:pPr>
        <w:pStyle w:val="BasicParagraph"/>
        <w:tabs>
          <w:tab w:val="left" w:pos="320"/>
        </w:tabs>
        <w:spacing w:line="240" w:lineRule="auto"/>
        <w:rPr>
          <w:rFonts w:ascii="Arial Narrow" w:hAnsi="Arial Narrow" w:cs="Gill Sans MT Ext Condensed Bold"/>
          <w:b/>
          <w:spacing w:val="4"/>
          <w:w w:val="111"/>
        </w:rPr>
      </w:pPr>
    </w:p>
    <w:p w:rsidR="00836D47" w:rsidRDefault="00836D47" w:rsidP="00025651">
      <w:pPr>
        <w:pStyle w:val="BasicParagraph"/>
        <w:tabs>
          <w:tab w:val="left" w:pos="320"/>
        </w:tabs>
        <w:suppressAutoHyphens/>
        <w:spacing w:line="240" w:lineRule="auto"/>
        <w:rPr>
          <w:rFonts w:ascii="Arial Narrow" w:hAnsi="Arial Narrow" w:cs="Helvetica-Narrow-Bold"/>
          <w:b/>
          <w:bCs/>
          <w:smallCaps/>
          <w:color w:val="005294"/>
        </w:rPr>
      </w:pPr>
    </w:p>
    <w:p w:rsidR="00025651" w:rsidRPr="00836D47" w:rsidRDefault="00025651" w:rsidP="00025651">
      <w:pPr>
        <w:pStyle w:val="BasicParagraph"/>
        <w:tabs>
          <w:tab w:val="left" w:pos="320"/>
        </w:tabs>
        <w:suppressAutoHyphens/>
        <w:spacing w:line="240" w:lineRule="auto"/>
        <w:rPr>
          <w:rFonts w:ascii="Arial Narrow" w:hAnsi="Arial Narrow" w:cs="Helvetica-Narrow-Bold"/>
          <w:b/>
          <w:bCs/>
          <w:smallCaps/>
          <w:color w:val="005294"/>
          <w:sz w:val="28"/>
          <w:szCs w:val="28"/>
        </w:rPr>
      </w:pPr>
      <w:r w:rsidRPr="00836D47">
        <w:rPr>
          <w:rFonts w:ascii="Arial Narrow" w:hAnsi="Arial Narrow" w:cs="Helvetica-Narrow-Bold"/>
          <w:b/>
          <w:bCs/>
          <w:smallCaps/>
          <w:color w:val="005294"/>
          <w:sz w:val="28"/>
          <w:szCs w:val="28"/>
        </w:rPr>
        <w:t>View the Webcast:</w:t>
      </w:r>
    </w:p>
    <w:p w:rsidR="00836D47" w:rsidRDefault="00836D47" w:rsidP="00025651">
      <w:pPr>
        <w:pStyle w:val="BasicParagraph"/>
        <w:tabs>
          <w:tab w:val="left" w:pos="320"/>
        </w:tabs>
        <w:suppressAutoHyphens/>
        <w:spacing w:line="240" w:lineRule="auto"/>
        <w:rPr>
          <w:rFonts w:ascii="Arial Narrow" w:hAnsi="Arial Narrow" w:cs="Helvetica-Narrow"/>
        </w:rPr>
      </w:pPr>
    </w:p>
    <w:p w:rsidR="00025651" w:rsidRPr="00025651" w:rsidRDefault="00836D47" w:rsidP="00025651">
      <w:pPr>
        <w:pStyle w:val="BasicParagraph"/>
        <w:tabs>
          <w:tab w:val="left" w:pos="320"/>
        </w:tabs>
        <w:suppressAutoHyphens/>
        <w:spacing w:line="240" w:lineRule="auto"/>
        <w:rPr>
          <w:rFonts w:ascii="Arial Narrow" w:hAnsi="Arial Narrow" w:cs="Helvetica-Narrow"/>
        </w:rPr>
      </w:pPr>
      <w:r>
        <w:rPr>
          <w:rFonts w:ascii="Arial Narrow" w:hAnsi="Arial Narrow" w:cs="Helvetica-Narrow"/>
        </w:rPr>
        <w:t>The information in this Tech</w:t>
      </w:r>
      <w:r w:rsidR="00025651" w:rsidRPr="00025651">
        <w:rPr>
          <w:rFonts w:ascii="Arial Narrow" w:hAnsi="Arial Narrow" w:cs="Helvetica-Narrow"/>
        </w:rPr>
        <w:t>nical Brief was presented in:</w:t>
      </w:r>
    </w:p>
    <w:p w:rsidR="00025651" w:rsidRPr="00025651" w:rsidRDefault="00025651" w:rsidP="00025651">
      <w:pPr>
        <w:pStyle w:val="BasicParagraph"/>
        <w:tabs>
          <w:tab w:val="left" w:pos="320"/>
        </w:tabs>
        <w:suppressAutoHyphens/>
        <w:spacing w:line="240" w:lineRule="auto"/>
        <w:rPr>
          <w:rFonts w:ascii="Arial Narrow" w:hAnsi="Arial Narrow" w:cs="Helvetica-Narrow"/>
        </w:rPr>
      </w:pPr>
    </w:p>
    <w:p w:rsidR="00025651" w:rsidRPr="00025651" w:rsidRDefault="00025651" w:rsidP="00025651">
      <w:pPr>
        <w:pStyle w:val="BasicParagraph"/>
        <w:tabs>
          <w:tab w:val="left" w:pos="320"/>
        </w:tabs>
        <w:suppressAutoHyphens/>
        <w:spacing w:line="240" w:lineRule="auto"/>
        <w:jc w:val="center"/>
        <w:rPr>
          <w:rFonts w:ascii="Arial Narrow" w:hAnsi="Arial Narrow" w:cs="Helvetica-Narrow"/>
        </w:rPr>
      </w:pPr>
      <w:r w:rsidRPr="00025651">
        <w:rPr>
          <w:rFonts w:ascii="Arial Narrow" w:hAnsi="Arial Narrow" w:cs="Helvetica-Narrow-Bold"/>
          <w:b/>
          <w:bCs/>
        </w:rPr>
        <w:t>“Interventions that Work: Employment of Cancer Survivors”</w:t>
      </w:r>
      <w:r w:rsidRPr="00025651">
        <w:rPr>
          <w:rFonts w:ascii="Arial Narrow" w:hAnsi="Arial Narrow" w:cs="Helvetica-Narrow"/>
        </w:rPr>
        <w:t xml:space="preserve"> </w:t>
      </w:r>
    </w:p>
    <w:p w:rsidR="00025651" w:rsidRPr="00025651" w:rsidRDefault="00025651" w:rsidP="00025651">
      <w:pPr>
        <w:pStyle w:val="BasicParagraph"/>
        <w:tabs>
          <w:tab w:val="left" w:pos="320"/>
        </w:tabs>
        <w:suppressAutoHyphens/>
        <w:spacing w:line="240" w:lineRule="auto"/>
        <w:rPr>
          <w:rFonts w:ascii="Arial Narrow" w:hAnsi="Arial Narrow" w:cs="Helvetica-Narrow"/>
        </w:rPr>
      </w:pPr>
    </w:p>
    <w:p w:rsidR="00025651" w:rsidRPr="00025651" w:rsidRDefault="00025651" w:rsidP="00025651">
      <w:pPr>
        <w:pStyle w:val="BasicParagraph"/>
        <w:tabs>
          <w:tab w:val="left" w:pos="320"/>
        </w:tabs>
        <w:suppressAutoHyphens/>
        <w:spacing w:line="240" w:lineRule="auto"/>
        <w:rPr>
          <w:rFonts w:ascii="Arial Narrow" w:hAnsi="Arial Narrow" w:cs="Helvetica-Narrow"/>
        </w:rPr>
      </w:pPr>
      <w:r w:rsidRPr="00025651">
        <w:rPr>
          <w:rFonts w:ascii="Arial Narrow" w:hAnsi="Arial Narrow" w:cs="Helvetica-Narrow"/>
        </w:rPr>
        <w:t>This webcast was sponsored by the KTER Center, the Center on KTDRR, and the Campbell Collaboration (first aired via YouTube on January 20, 2015).</w:t>
      </w:r>
    </w:p>
    <w:p w:rsidR="00025651" w:rsidRPr="00025651" w:rsidRDefault="00025651" w:rsidP="00025651">
      <w:pPr>
        <w:pStyle w:val="BasicParagraph"/>
        <w:tabs>
          <w:tab w:val="left" w:pos="320"/>
        </w:tabs>
        <w:suppressAutoHyphens/>
        <w:spacing w:line="240" w:lineRule="auto"/>
        <w:rPr>
          <w:rFonts w:ascii="Arial Narrow" w:hAnsi="Arial Narrow" w:cs="Helvetica-Narrow"/>
        </w:rPr>
      </w:pPr>
    </w:p>
    <w:p w:rsidR="00025651" w:rsidRPr="00025651" w:rsidRDefault="00025651" w:rsidP="00836D47">
      <w:pPr>
        <w:pStyle w:val="BasicParagraph"/>
        <w:tabs>
          <w:tab w:val="left" w:pos="320"/>
        </w:tabs>
        <w:suppressAutoHyphens/>
        <w:spacing w:line="240" w:lineRule="auto"/>
        <w:rPr>
          <w:rFonts w:ascii="Arial Narrow" w:hAnsi="Arial Narrow" w:cs="Helvetica-Narrow"/>
        </w:rPr>
      </w:pPr>
      <w:r w:rsidRPr="00025651">
        <w:rPr>
          <w:rFonts w:ascii="Arial Narrow" w:hAnsi="Arial Narrow" w:cs="Helvetica-Narrow"/>
        </w:rPr>
        <w:t>For more information, see:</w:t>
      </w:r>
      <w:r w:rsidR="00836D47">
        <w:rPr>
          <w:rFonts w:ascii="Arial Narrow" w:hAnsi="Arial Narrow" w:cs="Helvetica-Narrow"/>
        </w:rPr>
        <w:t xml:space="preserve">  </w:t>
      </w:r>
      <w:r w:rsidRPr="00025651">
        <w:rPr>
          <w:rFonts w:ascii="Arial Narrow" w:hAnsi="Arial Narrow" w:cs="Helvetica-Narrow-Bold"/>
          <w:b/>
          <w:bCs/>
        </w:rPr>
        <w:t>http://www.kter.org/ktactivities/webcasts/164</w:t>
      </w:r>
    </w:p>
    <w:p w:rsidR="00025651" w:rsidRPr="00025651" w:rsidRDefault="00025651" w:rsidP="00025651">
      <w:pPr>
        <w:pStyle w:val="BasicParagraph"/>
        <w:tabs>
          <w:tab w:val="left" w:pos="320"/>
        </w:tabs>
        <w:suppressAutoHyphens/>
        <w:spacing w:line="240" w:lineRule="auto"/>
        <w:rPr>
          <w:rFonts w:ascii="Arial Narrow" w:hAnsi="Arial Narrow" w:cs="Helvetica-Narrow"/>
        </w:rPr>
      </w:pPr>
    </w:p>
    <w:p w:rsidR="00025651" w:rsidRPr="00025651" w:rsidRDefault="00025651" w:rsidP="00025651">
      <w:pPr>
        <w:pStyle w:val="BasicParagraph"/>
        <w:tabs>
          <w:tab w:val="left" w:pos="320"/>
        </w:tabs>
        <w:suppressAutoHyphens/>
        <w:spacing w:line="240" w:lineRule="auto"/>
        <w:rPr>
          <w:rFonts w:ascii="Arial Narrow" w:hAnsi="Arial Narrow" w:cs="Helvetica-Narrow"/>
        </w:rPr>
      </w:pPr>
      <w:r w:rsidRPr="00025651">
        <w:rPr>
          <w:rFonts w:ascii="Arial Narrow" w:hAnsi="Arial Narrow" w:cs="Helvetica-Narrow"/>
        </w:rPr>
        <w:t>You may also download the podcast of the webcast.</w:t>
      </w:r>
    </w:p>
    <w:p w:rsidR="00025651" w:rsidRDefault="00025651" w:rsidP="00BC28B7">
      <w:pPr>
        <w:pStyle w:val="BasicParagraph"/>
        <w:tabs>
          <w:tab w:val="left" w:pos="320"/>
        </w:tabs>
        <w:spacing w:line="240" w:lineRule="auto"/>
        <w:rPr>
          <w:rFonts w:ascii="Arial Narrow" w:hAnsi="Arial Narrow" w:cs="Gill Sans MT Ext Condensed Bold"/>
          <w:b/>
          <w:spacing w:val="4"/>
          <w:w w:val="111"/>
          <w:sz w:val="32"/>
          <w:szCs w:val="32"/>
        </w:rPr>
      </w:pPr>
    </w:p>
    <w:p w:rsidR="00025651" w:rsidRDefault="00025651" w:rsidP="00025651">
      <w:pPr>
        <w:pStyle w:val="BasicParagraph"/>
        <w:rPr>
          <w:rFonts w:ascii="Helvetica-Narrow" w:hAnsi="Helvetica-Narrow" w:cs="Helvetica-Narrow"/>
          <w:sz w:val="22"/>
          <w:szCs w:val="22"/>
        </w:rPr>
      </w:pPr>
    </w:p>
    <w:p w:rsidR="00025651" w:rsidRDefault="00025651" w:rsidP="00025651">
      <w:pPr>
        <w:pStyle w:val="BasicParagraph"/>
        <w:jc w:val="right"/>
        <w:rPr>
          <w:rFonts w:ascii="Helvetica-Narrow" w:hAnsi="Helvetica-Narrow" w:cs="Helvetica-Narrow"/>
          <w:sz w:val="18"/>
          <w:szCs w:val="18"/>
        </w:rPr>
      </w:pPr>
    </w:p>
    <w:p w:rsidR="00025651" w:rsidRDefault="00025651" w:rsidP="00BC28B7">
      <w:pPr>
        <w:pStyle w:val="BasicParagraph"/>
        <w:tabs>
          <w:tab w:val="left" w:pos="320"/>
        </w:tabs>
        <w:spacing w:line="240" w:lineRule="auto"/>
        <w:rPr>
          <w:rFonts w:ascii="Arial Narrow" w:hAnsi="Arial Narrow" w:cs="Gill Sans MT Ext Condensed Bold"/>
          <w:b/>
          <w:spacing w:val="4"/>
          <w:w w:val="111"/>
          <w:sz w:val="32"/>
          <w:szCs w:val="32"/>
        </w:rPr>
      </w:pPr>
    </w:p>
    <w:p w:rsidR="004E6F2A" w:rsidRDefault="00BC28B7" w:rsidP="00BC28B7">
      <w:pPr>
        <w:pStyle w:val="BasicParagraph"/>
        <w:suppressAutoHyphens/>
        <w:spacing w:line="240" w:lineRule="auto"/>
        <w:rPr>
          <w:rFonts w:ascii="Arial Narrow" w:hAnsi="Arial Narrow" w:cs="Helvetica-Narrow"/>
        </w:rPr>
      </w:pPr>
      <w:r w:rsidRPr="004E6F2A">
        <w:rPr>
          <w:rFonts w:ascii="Arial Narrow" w:hAnsi="Arial Narrow" w:cs="Helvetica-Narrow-Bold"/>
          <w:b/>
          <w:bCs/>
          <w:color w:val="005294"/>
          <w:u w:val="single"/>
        </w:rPr>
        <w:t>About the KTER Center</w:t>
      </w:r>
      <w:r w:rsidRPr="00BC28B7">
        <w:rPr>
          <w:rFonts w:ascii="Arial Narrow" w:hAnsi="Arial Narrow" w:cs="Helvetica-Narrow"/>
        </w:rPr>
        <w:t xml:space="preserve">:  The Center on Knowledge Translation for Employment Research (KTER Center) aims to identify the best available evidence related to the employment of Americans with disabilities and investigate why and how individuals use (or do not use) research evidence. The KTER Center contributes to a better understanding of how research evidence can most effectively be translated into new or improved policies, employment opportunities, and support systems. </w:t>
      </w:r>
    </w:p>
    <w:p w:rsidR="004E6F2A" w:rsidRDefault="004E6F2A" w:rsidP="00BC28B7">
      <w:pPr>
        <w:pStyle w:val="BasicParagraph"/>
        <w:suppressAutoHyphens/>
        <w:spacing w:line="240" w:lineRule="auto"/>
        <w:rPr>
          <w:rFonts w:ascii="Arial Narrow" w:hAnsi="Arial Narrow" w:cs="Helvetica-Narrow"/>
        </w:rPr>
      </w:pPr>
    </w:p>
    <w:p w:rsidR="00271C3E" w:rsidRDefault="00271C3E" w:rsidP="00BC28B7">
      <w:pPr>
        <w:pStyle w:val="BasicParagraph"/>
        <w:suppressAutoHyphens/>
        <w:spacing w:line="240" w:lineRule="auto"/>
        <w:rPr>
          <w:rFonts w:ascii="Arial Narrow" w:hAnsi="Arial Narrow" w:cs="Helvetica-Narrow"/>
          <w:u w:val="single"/>
        </w:rPr>
      </w:pPr>
    </w:p>
    <w:p w:rsidR="00BC28B7" w:rsidRPr="004E6F2A" w:rsidRDefault="00BC28B7" w:rsidP="00BC28B7">
      <w:pPr>
        <w:pStyle w:val="BasicParagraph"/>
        <w:suppressAutoHyphens/>
        <w:spacing w:line="240" w:lineRule="auto"/>
        <w:rPr>
          <w:rFonts w:ascii="Arial Narrow" w:hAnsi="Arial Narrow" w:cs="Helvetica-Narrow-Bold"/>
          <w:b/>
          <w:bCs/>
          <w:u w:val="single"/>
        </w:rPr>
      </w:pPr>
      <w:r w:rsidRPr="004E6F2A">
        <w:rPr>
          <w:rFonts w:ascii="Arial Narrow" w:hAnsi="Arial Narrow" w:cs="Helvetica-Narrow"/>
          <w:u w:val="single"/>
        </w:rPr>
        <w:t xml:space="preserve">Learn more about the KTER Center: </w:t>
      </w:r>
      <w:r w:rsidRPr="004E6F2A">
        <w:rPr>
          <w:rFonts w:ascii="Arial Narrow" w:hAnsi="Arial Narrow" w:cs="Helvetica-Narrow-Bold"/>
          <w:b/>
          <w:bCs/>
          <w:u w:val="single"/>
        </w:rPr>
        <w:t>www.kter.org</w:t>
      </w:r>
    </w:p>
    <w:p w:rsidR="004E6F2A" w:rsidRDefault="004E6F2A" w:rsidP="00BC28B7">
      <w:pPr>
        <w:pStyle w:val="BasicParagraph"/>
        <w:spacing w:line="240" w:lineRule="auto"/>
        <w:rPr>
          <w:rFonts w:ascii="Arial Narrow" w:hAnsi="Arial Narrow" w:cs="Helvetica-Narrow"/>
        </w:rPr>
      </w:pPr>
    </w:p>
    <w:p w:rsidR="00BC28B7" w:rsidRPr="00BC28B7" w:rsidRDefault="00BC28B7" w:rsidP="004E6F2A">
      <w:pPr>
        <w:pStyle w:val="BasicParagraph"/>
        <w:spacing w:line="240" w:lineRule="auto"/>
        <w:rPr>
          <w:rFonts w:ascii="Arial Narrow" w:hAnsi="Arial Narrow" w:cs="Helvetica-Narrow"/>
        </w:rPr>
      </w:pPr>
      <w:r w:rsidRPr="00BC28B7">
        <w:rPr>
          <w:rFonts w:ascii="Arial Narrow" w:hAnsi="Arial Narrow" w:cs="Helvetica-Narrow"/>
        </w:rPr>
        <w:t>Available online:</w:t>
      </w:r>
      <w:r w:rsidR="004E6F2A">
        <w:rPr>
          <w:rFonts w:ascii="Arial Narrow" w:hAnsi="Arial Narrow" w:cs="Helvetica-Narrow"/>
        </w:rPr>
        <w:t xml:space="preserve">  </w:t>
      </w:r>
      <w:r w:rsidRPr="00271C3E">
        <w:rPr>
          <w:rFonts w:ascii="Arial Narrow" w:hAnsi="Arial Narrow" w:cs="Helvetica-Narrow-Bold"/>
          <w:b/>
          <w:bCs/>
          <w:color w:val="005294"/>
          <w:u w:val="single"/>
        </w:rPr>
        <w:t>www.kter.org/ktactivities/dissemination#tb</w:t>
      </w:r>
      <w:r w:rsidRPr="00BC28B7">
        <w:rPr>
          <w:rFonts w:ascii="Arial Narrow" w:hAnsi="Arial Narrow" w:cs="Helvetica-Narrow"/>
        </w:rPr>
        <w:t xml:space="preserve">  </w:t>
      </w:r>
    </w:p>
    <w:p w:rsidR="00BC28B7" w:rsidRPr="00BC28B7" w:rsidRDefault="00BC28B7" w:rsidP="00BC28B7">
      <w:pPr>
        <w:pStyle w:val="BasicParagraph"/>
        <w:spacing w:line="240" w:lineRule="auto"/>
        <w:rPr>
          <w:rFonts w:ascii="Arial Narrow" w:hAnsi="Arial Narrow" w:cs="Helvetica-Narrow"/>
        </w:rPr>
      </w:pPr>
    </w:p>
    <w:p w:rsidR="00BC28B7" w:rsidRPr="004E6F2A" w:rsidRDefault="00BC28B7" w:rsidP="004E6F2A">
      <w:pPr>
        <w:pStyle w:val="BasicParagraph"/>
        <w:spacing w:line="240" w:lineRule="auto"/>
        <w:rPr>
          <w:rFonts w:ascii="Arial Narrow" w:hAnsi="Arial Narrow" w:cs="Helvetica-Narrow"/>
        </w:rPr>
      </w:pPr>
      <w:r w:rsidRPr="00BC28B7">
        <w:rPr>
          <w:rFonts w:ascii="Arial Narrow" w:hAnsi="Arial Narrow" w:cs="Helvetica-Narrow"/>
        </w:rPr>
        <w:t>Alternate formats of this Technical Brief are available upon request to:</w:t>
      </w:r>
      <w:r w:rsidR="004E6F2A">
        <w:rPr>
          <w:rFonts w:ascii="Arial Narrow" w:hAnsi="Arial Narrow" w:cs="Helvetica-Narrow"/>
        </w:rPr>
        <w:tab/>
      </w:r>
      <w:r w:rsidRPr="00BC28B7">
        <w:rPr>
          <w:rFonts w:ascii="Arial Narrow" w:hAnsi="Arial Narrow" w:cs="Helvetica-Narrow-Bold"/>
          <w:b/>
          <w:bCs/>
          <w:color w:val="005294"/>
        </w:rPr>
        <w:t xml:space="preserve">800-266-1832  or  512-391-6517 (Voice) </w:t>
      </w:r>
    </w:p>
    <w:p w:rsidR="00BC28B7" w:rsidRPr="00BC28B7" w:rsidRDefault="004E6F2A" w:rsidP="004E6F2A">
      <w:pPr>
        <w:pStyle w:val="BasicParagraph"/>
        <w:tabs>
          <w:tab w:val="left" w:pos="2480"/>
        </w:tabs>
        <w:spacing w:line="240" w:lineRule="auto"/>
        <w:rPr>
          <w:rFonts w:ascii="Arial Narrow" w:hAnsi="Arial Narrow" w:cs="Helvetica-Narrow-Bold"/>
          <w:b/>
          <w:bCs/>
          <w:color w:val="005294"/>
        </w:rPr>
      </w:pPr>
      <w:r>
        <w:rPr>
          <w:rFonts w:ascii="Arial Narrow" w:hAnsi="Arial Narrow" w:cs="Helvetica-Narrow-Bold"/>
          <w:b/>
          <w:bCs/>
          <w:color w:val="005294"/>
        </w:rPr>
        <w:tab/>
      </w:r>
      <w:r>
        <w:rPr>
          <w:rFonts w:ascii="Arial Narrow" w:hAnsi="Arial Narrow" w:cs="Helvetica-Narrow-Bold"/>
          <w:b/>
          <w:bCs/>
          <w:color w:val="005294"/>
        </w:rPr>
        <w:tab/>
      </w:r>
      <w:r>
        <w:rPr>
          <w:rFonts w:ascii="Arial Narrow" w:hAnsi="Arial Narrow" w:cs="Helvetica-Narrow-Bold"/>
          <w:b/>
          <w:bCs/>
          <w:color w:val="005294"/>
        </w:rPr>
        <w:tab/>
      </w:r>
      <w:r>
        <w:rPr>
          <w:rFonts w:ascii="Arial Narrow" w:hAnsi="Arial Narrow" w:cs="Helvetica-Narrow-Bold"/>
          <w:b/>
          <w:bCs/>
          <w:color w:val="005294"/>
        </w:rPr>
        <w:tab/>
      </w:r>
      <w:r>
        <w:rPr>
          <w:rFonts w:ascii="Arial Narrow" w:hAnsi="Arial Narrow" w:cs="Helvetica-Narrow-Bold"/>
          <w:b/>
          <w:bCs/>
          <w:color w:val="005294"/>
        </w:rPr>
        <w:tab/>
      </w:r>
      <w:r>
        <w:rPr>
          <w:rFonts w:ascii="Arial Narrow" w:hAnsi="Arial Narrow" w:cs="Helvetica-Narrow-Bold"/>
          <w:b/>
          <w:bCs/>
          <w:color w:val="005294"/>
        </w:rPr>
        <w:tab/>
      </w:r>
      <w:r>
        <w:rPr>
          <w:rFonts w:ascii="Arial Narrow" w:hAnsi="Arial Narrow" w:cs="Helvetica-Narrow-Bold"/>
          <w:b/>
          <w:bCs/>
          <w:color w:val="005294"/>
        </w:rPr>
        <w:tab/>
      </w:r>
      <w:r w:rsidR="00BC28B7" w:rsidRPr="00BC28B7">
        <w:rPr>
          <w:rFonts w:ascii="Arial Narrow" w:hAnsi="Arial Narrow" w:cs="Helvetica-Narrow-Bold"/>
          <w:b/>
          <w:bCs/>
          <w:color w:val="005294"/>
        </w:rPr>
        <w:t>KTER@sedl.org (Email)</w:t>
      </w:r>
    </w:p>
    <w:p w:rsidR="004E6F2A" w:rsidRDefault="004E6F2A" w:rsidP="004E6F2A">
      <w:pPr>
        <w:pStyle w:val="BasicParagraph"/>
        <w:spacing w:line="204" w:lineRule="auto"/>
        <w:rPr>
          <w:rFonts w:ascii="Arial Narrow" w:hAnsi="Arial Narrow" w:cs="Helvetica-Narrow"/>
          <w:sz w:val="22"/>
          <w:szCs w:val="22"/>
        </w:rPr>
      </w:pPr>
    </w:p>
    <w:p w:rsidR="004E6F2A" w:rsidRDefault="004E6F2A" w:rsidP="004E6F2A">
      <w:pPr>
        <w:pStyle w:val="BasicParagraph"/>
        <w:spacing w:line="204" w:lineRule="auto"/>
        <w:rPr>
          <w:rFonts w:ascii="Arial Narrow" w:hAnsi="Arial Narrow" w:cs="Helvetica-Narrow"/>
          <w:sz w:val="22"/>
          <w:szCs w:val="22"/>
        </w:rPr>
      </w:pPr>
    </w:p>
    <w:p w:rsidR="00BC28B7" w:rsidRPr="004E6F2A" w:rsidRDefault="00BC28B7" w:rsidP="004E6F2A">
      <w:pPr>
        <w:pStyle w:val="BasicParagraph"/>
        <w:spacing w:line="204" w:lineRule="auto"/>
        <w:rPr>
          <w:rFonts w:ascii="Arial Narrow" w:hAnsi="Arial Narrow" w:cs="Helvetica-Narrow"/>
          <w:sz w:val="22"/>
          <w:szCs w:val="22"/>
        </w:rPr>
      </w:pPr>
      <w:r w:rsidRPr="004E6F2A">
        <w:rPr>
          <w:rFonts w:ascii="Arial Narrow" w:hAnsi="Arial Narrow" w:cs="Helvetica-Narrow"/>
          <w:sz w:val="22"/>
          <w:szCs w:val="22"/>
        </w:rPr>
        <w:t>This is a product developed by the Center on Knowledge Translation for Employment Research through grant #H133A100026 to SEDL from the National Institute on Disability, Independent Living, and Rehabilitation Research (NIDILRR) in the U.S. Department of Health and Human Services (HHS), Administration for Community Living. However, these contents do not necessarily represent the policy of the U.S. Department of HHS, and you should not assume endorsement by the Federal Government.</w:t>
      </w:r>
    </w:p>
    <w:p w:rsidR="00BC28B7" w:rsidRPr="004E6F2A" w:rsidRDefault="00BC28B7" w:rsidP="004E6F2A">
      <w:pPr>
        <w:pStyle w:val="BasicParagraph"/>
        <w:spacing w:line="204" w:lineRule="auto"/>
        <w:rPr>
          <w:rFonts w:ascii="Arial Narrow" w:hAnsi="Arial Narrow" w:cs="Helvetica-Narrow"/>
          <w:sz w:val="22"/>
          <w:szCs w:val="22"/>
        </w:rPr>
      </w:pPr>
    </w:p>
    <w:p w:rsidR="00BC28B7" w:rsidRPr="004E6F2A" w:rsidRDefault="00BC28B7" w:rsidP="004E6F2A">
      <w:pPr>
        <w:pStyle w:val="BasicParagraph"/>
        <w:spacing w:line="204" w:lineRule="auto"/>
        <w:rPr>
          <w:rFonts w:ascii="Arial Narrow" w:hAnsi="Arial Narrow" w:cs="Helvetica-Narrow"/>
          <w:sz w:val="22"/>
          <w:szCs w:val="22"/>
        </w:rPr>
      </w:pPr>
      <w:r w:rsidRPr="004E6F2A">
        <w:rPr>
          <w:rFonts w:ascii="Arial Narrow" w:hAnsi="Arial Narrow" w:cs="Helvetica-Narrow"/>
          <w:sz w:val="22"/>
          <w:szCs w:val="22"/>
        </w:rPr>
        <w:t>SEDL, an affiliate of American Institutes for Research, and its partner in this work, Virginia Commonwealth University (VCU), are Equal Employment Opportunity/Affirmative Action Employers committed to affording equal access to education and employment opportunities for all individuals. Neither SEDL nor VCU discriminates on the basis of age, sex, race, color, creed, religion, national origin, sexual orientation, marital or veteran status, political affiliation, or the presence of a disability.</w:t>
      </w:r>
    </w:p>
    <w:p w:rsidR="00BC28B7" w:rsidRPr="004E6F2A" w:rsidRDefault="00BC28B7" w:rsidP="004E6F2A">
      <w:pPr>
        <w:pStyle w:val="BasicParagraph"/>
        <w:spacing w:line="204" w:lineRule="auto"/>
        <w:rPr>
          <w:rFonts w:ascii="Arial Narrow" w:hAnsi="Arial Narrow" w:cs="Helvetica-Narrow"/>
          <w:sz w:val="22"/>
          <w:szCs w:val="22"/>
        </w:rPr>
      </w:pPr>
      <w:r w:rsidRPr="004E6F2A">
        <w:rPr>
          <w:rFonts w:ascii="Arial Narrow" w:hAnsi="Arial Narrow" w:cs="Helvetica-Narrow"/>
          <w:sz w:val="22"/>
          <w:szCs w:val="22"/>
        </w:rPr>
        <w:tab/>
      </w:r>
      <w:r w:rsidRPr="004E6F2A">
        <w:rPr>
          <w:rFonts w:ascii="Arial Narrow" w:hAnsi="Arial Narrow" w:cs="Helvetica-Narrow"/>
          <w:sz w:val="22"/>
          <w:szCs w:val="22"/>
        </w:rPr>
        <w:tab/>
        <w:t xml:space="preserve">                                     </w:t>
      </w:r>
    </w:p>
    <w:p w:rsidR="00BC28B7" w:rsidRPr="00BC28B7" w:rsidRDefault="00BC28B7" w:rsidP="00836D47">
      <w:pPr>
        <w:pStyle w:val="BasicParagraph"/>
        <w:spacing w:line="204" w:lineRule="auto"/>
        <w:jc w:val="right"/>
      </w:pPr>
      <w:r w:rsidRPr="004E6F2A">
        <w:rPr>
          <w:rFonts w:ascii="Arial Narrow" w:hAnsi="Arial Narrow" w:cs="Helvetica-Narrow"/>
          <w:sz w:val="22"/>
          <w:szCs w:val="22"/>
        </w:rPr>
        <w:t>Copyright © 2015 by SEDL, an Affiliate of American Institutes for Research</w:t>
      </w:r>
    </w:p>
    <w:sectPr w:rsidR="00BC28B7" w:rsidRPr="00BC28B7" w:rsidSect="00BC37D0">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irch Std">
    <w:panose1 w:val="00000000000000000000"/>
    <w:charset w:val="00"/>
    <w:family w:val="script"/>
    <w:notTrueType/>
    <w:pitch w:val="variable"/>
    <w:sig w:usb0="00000003" w:usb1="00000000" w:usb2="00000000" w:usb3="00000000" w:csb0="00000001" w:csb1="00000000"/>
  </w:font>
  <w:font w:name="Helvetica-Narrow-Bold">
    <w:panose1 w:val="00000000000000000000"/>
    <w:charset w:val="00"/>
    <w:family w:val="auto"/>
    <w:notTrueType/>
    <w:pitch w:val="default"/>
    <w:sig w:usb0="00000003" w:usb1="00000000" w:usb2="00000000" w:usb3="00000000" w:csb0="00000001" w:csb1="00000000"/>
  </w:font>
  <w:font w:name="Gill Sans MT Ext Condensed Bold">
    <w:panose1 w:val="020B0902020104020203"/>
    <w:charset w:val="00"/>
    <w:family w:val="swiss"/>
    <w:pitch w:val="variable"/>
    <w:sig w:usb0="00000007" w:usb1="00000000" w:usb2="00000000" w:usb3="00000000" w:csb0="00000003" w:csb1="00000000"/>
  </w:font>
  <w:font w:name="ArialNarrow-Bold">
    <w:panose1 w:val="00000000000000000000"/>
    <w:charset w:val="00"/>
    <w:family w:val="auto"/>
    <w:notTrueType/>
    <w:pitch w:val="default"/>
    <w:sig w:usb0="00000003" w:usb1="00000000" w:usb2="00000000" w:usb3="00000000" w:csb0="00000001" w:csb1="00000000"/>
  </w:font>
  <w:font w:name="Helvetica-Narrow">
    <w:altName w:val="Arial Narrow"/>
    <w:panose1 w:val="00000000000000000000"/>
    <w:charset w:val="00"/>
    <w:family w:val="auto"/>
    <w:notTrueType/>
    <w:pitch w:val="default"/>
    <w:sig w:usb0="00000003" w:usb1="00000000" w:usb2="00000000" w:usb3="00000000" w:csb0="00000001" w:csb1="00000000"/>
  </w:font>
  <w:font w:name="Helvetica-Narrow-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16424"/>
    <w:multiLevelType w:val="hybridMultilevel"/>
    <w:tmpl w:val="6D60800A"/>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
    <w:nsid w:val="7DDD5981"/>
    <w:multiLevelType w:val="hybridMultilevel"/>
    <w:tmpl w:val="0276B9CA"/>
    <w:lvl w:ilvl="0" w:tplc="04090001">
      <w:start w:val="1"/>
      <w:numFmt w:val="bullet"/>
      <w:lvlText w:val=""/>
      <w:lvlJc w:val="left"/>
      <w:pPr>
        <w:ind w:left="2860" w:hanging="360"/>
      </w:pPr>
      <w:rPr>
        <w:rFonts w:ascii="Symbol" w:hAnsi="Symbol" w:hint="default"/>
      </w:rPr>
    </w:lvl>
    <w:lvl w:ilvl="1" w:tplc="04090003" w:tentative="1">
      <w:start w:val="1"/>
      <w:numFmt w:val="bullet"/>
      <w:lvlText w:val="o"/>
      <w:lvlJc w:val="left"/>
      <w:pPr>
        <w:ind w:left="3580" w:hanging="360"/>
      </w:pPr>
      <w:rPr>
        <w:rFonts w:ascii="Courier New" w:hAnsi="Courier New" w:cs="Courier New" w:hint="default"/>
      </w:rPr>
    </w:lvl>
    <w:lvl w:ilvl="2" w:tplc="04090005" w:tentative="1">
      <w:start w:val="1"/>
      <w:numFmt w:val="bullet"/>
      <w:lvlText w:val=""/>
      <w:lvlJc w:val="left"/>
      <w:pPr>
        <w:ind w:left="4300" w:hanging="360"/>
      </w:pPr>
      <w:rPr>
        <w:rFonts w:ascii="Wingdings" w:hAnsi="Wingdings" w:hint="default"/>
      </w:rPr>
    </w:lvl>
    <w:lvl w:ilvl="3" w:tplc="04090001" w:tentative="1">
      <w:start w:val="1"/>
      <w:numFmt w:val="bullet"/>
      <w:lvlText w:val=""/>
      <w:lvlJc w:val="left"/>
      <w:pPr>
        <w:ind w:left="5020" w:hanging="360"/>
      </w:pPr>
      <w:rPr>
        <w:rFonts w:ascii="Symbol" w:hAnsi="Symbol" w:hint="default"/>
      </w:rPr>
    </w:lvl>
    <w:lvl w:ilvl="4" w:tplc="04090003" w:tentative="1">
      <w:start w:val="1"/>
      <w:numFmt w:val="bullet"/>
      <w:lvlText w:val="o"/>
      <w:lvlJc w:val="left"/>
      <w:pPr>
        <w:ind w:left="5740" w:hanging="360"/>
      </w:pPr>
      <w:rPr>
        <w:rFonts w:ascii="Courier New" w:hAnsi="Courier New" w:cs="Courier New" w:hint="default"/>
      </w:rPr>
    </w:lvl>
    <w:lvl w:ilvl="5" w:tplc="04090005" w:tentative="1">
      <w:start w:val="1"/>
      <w:numFmt w:val="bullet"/>
      <w:lvlText w:val=""/>
      <w:lvlJc w:val="left"/>
      <w:pPr>
        <w:ind w:left="6460" w:hanging="360"/>
      </w:pPr>
      <w:rPr>
        <w:rFonts w:ascii="Wingdings" w:hAnsi="Wingdings" w:hint="default"/>
      </w:rPr>
    </w:lvl>
    <w:lvl w:ilvl="6" w:tplc="04090001" w:tentative="1">
      <w:start w:val="1"/>
      <w:numFmt w:val="bullet"/>
      <w:lvlText w:val=""/>
      <w:lvlJc w:val="left"/>
      <w:pPr>
        <w:ind w:left="7180" w:hanging="360"/>
      </w:pPr>
      <w:rPr>
        <w:rFonts w:ascii="Symbol" w:hAnsi="Symbol" w:hint="default"/>
      </w:rPr>
    </w:lvl>
    <w:lvl w:ilvl="7" w:tplc="04090003" w:tentative="1">
      <w:start w:val="1"/>
      <w:numFmt w:val="bullet"/>
      <w:lvlText w:val="o"/>
      <w:lvlJc w:val="left"/>
      <w:pPr>
        <w:ind w:left="7900" w:hanging="360"/>
      </w:pPr>
      <w:rPr>
        <w:rFonts w:ascii="Courier New" w:hAnsi="Courier New" w:cs="Courier New" w:hint="default"/>
      </w:rPr>
    </w:lvl>
    <w:lvl w:ilvl="8" w:tplc="04090005" w:tentative="1">
      <w:start w:val="1"/>
      <w:numFmt w:val="bullet"/>
      <w:lvlText w:val=""/>
      <w:lvlJc w:val="left"/>
      <w:pPr>
        <w:ind w:left="86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BC28B7"/>
    <w:rsid w:val="00025651"/>
    <w:rsid w:val="00034BF8"/>
    <w:rsid w:val="00041108"/>
    <w:rsid w:val="000A6DE7"/>
    <w:rsid w:val="000C0013"/>
    <w:rsid w:val="000F51D8"/>
    <w:rsid w:val="001949D5"/>
    <w:rsid w:val="001D123D"/>
    <w:rsid w:val="001D6906"/>
    <w:rsid w:val="002542A7"/>
    <w:rsid w:val="00261C02"/>
    <w:rsid w:val="00271C3E"/>
    <w:rsid w:val="00287C8D"/>
    <w:rsid w:val="00290D3D"/>
    <w:rsid w:val="002A4071"/>
    <w:rsid w:val="002D66C6"/>
    <w:rsid w:val="002F72B6"/>
    <w:rsid w:val="002F7CE5"/>
    <w:rsid w:val="0033008E"/>
    <w:rsid w:val="003873AF"/>
    <w:rsid w:val="003E2B8E"/>
    <w:rsid w:val="00425A14"/>
    <w:rsid w:val="00465051"/>
    <w:rsid w:val="00466E9E"/>
    <w:rsid w:val="0048175C"/>
    <w:rsid w:val="004923D5"/>
    <w:rsid w:val="004C50F2"/>
    <w:rsid w:val="004E6F2A"/>
    <w:rsid w:val="004F0FBE"/>
    <w:rsid w:val="004F6128"/>
    <w:rsid w:val="00561BEA"/>
    <w:rsid w:val="00567B34"/>
    <w:rsid w:val="005859EA"/>
    <w:rsid w:val="00683663"/>
    <w:rsid w:val="006A2D25"/>
    <w:rsid w:val="00727A7F"/>
    <w:rsid w:val="0073193F"/>
    <w:rsid w:val="007335C4"/>
    <w:rsid w:val="00747BDC"/>
    <w:rsid w:val="00765A7F"/>
    <w:rsid w:val="00780663"/>
    <w:rsid w:val="007E0DF6"/>
    <w:rsid w:val="00810268"/>
    <w:rsid w:val="00815072"/>
    <w:rsid w:val="00820664"/>
    <w:rsid w:val="00832FEF"/>
    <w:rsid w:val="00836D47"/>
    <w:rsid w:val="008535A3"/>
    <w:rsid w:val="008A0E37"/>
    <w:rsid w:val="008C239A"/>
    <w:rsid w:val="009553E1"/>
    <w:rsid w:val="00971035"/>
    <w:rsid w:val="009813A1"/>
    <w:rsid w:val="00A1662C"/>
    <w:rsid w:val="00A5353B"/>
    <w:rsid w:val="00A56060"/>
    <w:rsid w:val="00A75CC7"/>
    <w:rsid w:val="00AF238B"/>
    <w:rsid w:val="00B0437E"/>
    <w:rsid w:val="00B27410"/>
    <w:rsid w:val="00B3646A"/>
    <w:rsid w:val="00B723A5"/>
    <w:rsid w:val="00BB5CD5"/>
    <w:rsid w:val="00BC28B7"/>
    <w:rsid w:val="00C85320"/>
    <w:rsid w:val="00C871A4"/>
    <w:rsid w:val="00C92E33"/>
    <w:rsid w:val="00D16620"/>
    <w:rsid w:val="00D43EF2"/>
    <w:rsid w:val="00D44FD5"/>
    <w:rsid w:val="00D5362A"/>
    <w:rsid w:val="00D80EDC"/>
    <w:rsid w:val="00DE48B1"/>
    <w:rsid w:val="00DF7526"/>
    <w:rsid w:val="00E05264"/>
    <w:rsid w:val="00E1690A"/>
    <w:rsid w:val="00E839FB"/>
    <w:rsid w:val="00EB541A"/>
    <w:rsid w:val="00EE0F48"/>
    <w:rsid w:val="00F33AB6"/>
    <w:rsid w:val="00F60D4F"/>
    <w:rsid w:val="00F90F61"/>
    <w:rsid w:val="00FC75B8"/>
    <w:rsid w:val="00FF2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color w:val="000000" w:themeColor="text1"/>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C28B7"/>
    <w:pPr>
      <w:autoSpaceDE w:val="0"/>
      <w:autoSpaceDN w:val="0"/>
      <w:adjustRightInd w:val="0"/>
      <w:spacing w:line="288" w:lineRule="auto"/>
      <w:jc w:val="left"/>
      <w:textAlignment w:val="center"/>
    </w:pPr>
    <w:rPr>
      <w:rFonts w:ascii="Times New Roman" w:hAnsi="Times New Roman" w:cs="Times New Roman"/>
      <w:color w:val="000000"/>
      <w:szCs w:val="24"/>
    </w:rPr>
  </w:style>
  <w:style w:type="paragraph" w:customStyle="1" w:styleId="NoParagraphStyle">
    <w:name w:val="[No Paragraph Style]"/>
    <w:rsid w:val="00025651"/>
    <w:pPr>
      <w:autoSpaceDE w:val="0"/>
      <w:autoSpaceDN w:val="0"/>
      <w:adjustRightInd w:val="0"/>
      <w:spacing w:line="288" w:lineRule="auto"/>
      <w:jc w:val="left"/>
      <w:textAlignment w:val="center"/>
    </w:pPr>
    <w:rPr>
      <w:rFonts w:ascii="Times New Roman" w:hAnsi="Times New Roman" w:cs="Times New Roman"/>
      <w:color w:val="000000"/>
      <w:szCs w:val="24"/>
    </w:rPr>
  </w:style>
  <w:style w:type="character" w:styleId="Hyperlink">
    <w:name w:val="Hyperlink"/>
    <w:basedOn w:val="DefaultParagraphFont"/>
    <w:uiPriority w:val="99"/>
    <w:unhideWhenUsed/>
    <w:rsid w:val="000256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oc.gov/laws/statutes/" TargetMode="External"/><Relationship Id="rId5" Type="http://schemas.openxmlformats.org/officeDocument/2006/relationships/hyperlink" Target="mailto:John.Westbrook@sed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Roberts</dc:creator>
  <cp:lastModifiedBy>Jeanne Roberts</cp:lastModifiedBy>
  <cp:revision>3</cp:revision>
  <dcterms:created xsi:type="dcterms:W3CDTF">2015-08-20T15:20:00Z</dcterms:created>
  <dcterms:modified xsi:type="dcterms:W3CDTF">2015-08-20T15:31:00Z</dcterms:modified>
</cp:coreProperties>
</file>